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DD" w:rsidRPr="002341FB" w:rsidRDefault="00DC50DC">
      <w:pPr>
        <w:pStyle w:val="Szvegtrzs"/>
        <w:spacing w:before="240" w:after="480" w:line="240" w:lineRule="auto"/>
        <w:jc w:val="center"/>
        <w:rPr>
          <w:rFonts w:cs="Times New Roman"/>
          <w:b/>
          <w:bCs/>
          <w:sz w:val="22"/>
          <w:szCs w:val="22"/>
        </w:rPr>
      </w:pPr>
      <w:bookmarkStart w:id="0" w:name="_GoBack"/>
      <w:r w:rsidRPr="002341FB">
        <w:rPr>
          <w:rFonts w:cs="Times New Roman"/>
          <w:b/>
          <w:bCs/>
          <w:sz w:val="22"/>
          <w:szCs w:val="22"/>
        </w:rPr>
        <w:t xml:space="preserve">Mohács Város Önkormányzata Képviselő-testületének </w:t>
      </w:r>
      <w:r w:rsidR="002341FB" w:rsidRPr="002341FB">
        <w:rPr>
          <w:rFonts w:cs="Times New Roman"/>
          <w:b/>
          <w:bCs/>
          <w:sz w:val="22"/>
          <w:szCs w:val="22"/>
        </w:rPr>
        <w:t>8</w:t>
      </w:r>
      <w:r w:rsidRPr="002341FB">
        <w:rPr>
          <w:rFonts w:cs="Times New Roman"/>
          <w:b/>
          <w:bCs/>
          <w:sz w:val="22"/>
          <w:szCs w:val="22"/>
        </w:rPr>
        <w:t>/2023. (V. 2.) önkormányzati rendelete</w:t>
      </w:r>
    </w:p>
    <w:p w:rsidR="007E36DD" w:rsidRPr="002341FB" w:rsidRDefault="00DC50DC">
      <w:pPr>
        <w:pStyle w:val="Szvegtrzs"/>
        <w:spacing w:before="240" w:after="480" w:line="240" w:lineRule="auto"/>
        <w:jc w:val="center"/>
        <w:rPr>
          <w:rFonts w:cs="Times New Roman"/>
          <w:b/>
          <w:bCs/>
          <w:sz w:val="22"/>
          <w:szCs w:val="22"/>
        </w:rPr>
      </w:pPr>
      <w:proofErr w:type="gramStart"/>
      <w:r w:rsidRPr="002341FB">
        <w:rPr>
          <w:rFonts w:cs="Times New Roman"/>
          <w:b/>
          <w:bCs/>
          <w:sz w:val="22"/>
          <w:szCs w:val="22"/>
        </w:rPr>
        <w:t>a</w:t>
      </w:r>
      <w:proofErr w:type="gramEnd"/>
      <w:r w:rsidRPr="002341FB">
        <w:rPr>
          <w:rFonts w:cs="Times New Roman"/>
          <w:b/>
          <w:bCs/>
          <w:sz w:val="22"/>
          <w:szCs w:val="22"/>
        </w:rPr>
        <w:t xml:space="preserve"> közterületek elnevezéséről és a házszám-megállapítás szabályairól 11/2014 (X.6.) önkormányzati rendelet módosításáról</w:t>
      </w:r>
    </w:p>
    <w:p w:rsidR="007E36DD" w:rsidRPr="002341FB" w:rsidRDefault="00DC50DC">
      <w:pPr>
        <w:pStyle w:val="Szvegtrzs"/>
        <w:spacing w:before="220" w:after="0" w:line="240" w:lineRule="auto"/>
        <w:jc w:val="both"/>
        <w:rPr>
          <w:rFonts w:cs="Times New Roman"/>
          <w:sz w:val="22"/>
          <w:szCs w:val="22"/>
        </w:rPr>
      </w:pPr>
      <w:r w:rsidRPr="002341FB">
        <w:rPr>
          <w:rFonts w:cs="Times New Roman"/>
          <w:sz w:val="22"/>
          <w:szCs w:val="22"/>
        </w:rPr>
        <w:t xml:space="preserve">Mohács Város Képviselő-testülete a </w:t>
      </w:r>
      <w:r w:rsidRPr="002341FB">
        <w:rPr>
          <w:rFonts w:cs="Times New Roman"/>
          <w:bCs/>
          <w:sz w:val="22"/>
          <w:szCs w:val="22"/>
        </w:rPr>
        <w:t>Magyarország helyi önkormányzatairól szóló 2011. évi CLXXXIX. törvény 51. §. (5) bekezdésében és 143. § (3) bekezdésében kapott felhatalmazás alapján,</w:t>
      </w:r>
      <w:r w:rsidRPr="002341FB">
        <w:rPr>
          <w:rFonts w:cs="Times New Roman"/>
          <w:b/>
          <w:bCs/>
          <w:sz w:val="22"/>
          <w:szCs w:val="22"/>
        </w:rPr>
        <w:t xml:space="preserve"> </w:t>
      </w:r>
      <w:r w:rsidRPr="002341FB">
        <w:rPr>
          <w:rFonts w:cs="Times New Roman"/>
          <w:sz w:val="22"/>
          <w:szCs w:val="22"/>
        </w:rPr>
        <w:t>a Magyarország helyi önkormányzatairól szóló 2011. évi CLXXXIX. törvény 13. § (1) bekezdésének 3. pontjában, valamint az Alaptörvény 32. cikk (1) bekezdés a) pontjában meghatározott feladatkörében eljárva a következőket rendeli el:</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1.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bevezető része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„Mohács Város Képviselő-testülete a Magyarország helyi önkormányzatairól szóló 2011. évi CLXXXIX. törvény 51. §. (5) bekezdésében és 143. § (3) bekezdésében kapott felhatalmazás alapján, a Magyarország helyi önkormányzatairól szóló 2011. évi CLXXXIX. törvény 13. § (1) bekezdésének 3. pontjában, valamint az Alaptörvény 32. cikk (1) bekezdés a) pontjában meghatározott feladatkörében eljárva a következőket rendeli el:”</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2.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1. § (1)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„(1) A rendelet célja, hogy a közterületek elnevezésének, valamint az elnevezésük megváltoztatására irányuló kezdeményezés és a házszám-megállapításnak az egységes rendjét biztosítsa, és ennek során érvényesítse a helyi sajátosságokat, illetve az igazgatási, földrajzi, történelmi, közlekedési- tájékozódási és nyelvhelyességi szempontokat.”</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3.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(1) A közterületek elnevezéséről és a házszám-megállapítás szabályairól szóló 11/2014 (X.6.) önkormányzati rendelet 2. § b) és c) pontja helyébe a következő rendelkezések lépnek:</w:t>
      </w:r>
    </w:p>
    <w:p w:rsidR="007E36DD" w:rsidRPr="002341FB" w:rsidRDefault="00DC50DC">
      <w:pPr>
        <w:pStyle w:val="Szvegtrzs"/>
        <w:spacing w:before="240" w:after="0" w:line="240" w:lineRule="auto"/>
        <w:jc w:val="both"/>
        <w:rPr>
          <w:rFonts w:cs="Times New Roman"/>
          <w:i/>
          <w:iCs/>
          <w:sz w:val="22"/>
          <w:szCs w:val="22"/>
        </w:rPr>
      </w:pPr>
      <w:r w:rsidRPr="002341FB">
        <w:rPr>
          <w:rFonts w:cs="Times New Roman"/>
          <w:i/>
          <w:iCs/>
          <w:sz w:val="22"/>
          <w:szCs w:val="22"/>
        </w:rPr>
        <w:t>(E rendelet alkalmazásában:)</w:t>
      </w:r>
    </w:p>
    <w:p w:rsidR="007E36DD" w:rsidRPr="002341FB" w:rsidRDefault="00DC50DC">
      <w:pPr>
        <w:pStyle w:val="Szvegtrzs"/>
        <w:spacing w:after="0" w:line="240" w:lineRule="auto"/>
        <w:ind w:left="580" w:hanging="560"/>
        <w:jc w:val="both"/>
        <w:rPr>
          <w:rFonts w:cs="Times New Roman"/>
          <w:sz w:val="22"/>
          <w:szCs w:val="22"/>
        </w:rPr>
      </w:pPr>
      <w:r w:rsidRPr="002341FB">
        <w:rPr>
          <w:rFonts w:cs="Times New Roman"/>
          <w:sz w:val="22"/>
          <w:szCs w:val="22"/>
        </w:rPr>
        <w:t>„</w:t>
      </w:r>
      <w:r w:rsidRPr="002341FB">
        <w:rPr>
          <w:rFonts w:cs="Times New Roman"/>
          <w:i/>
          <w:iCs/>
          <w:sz w:val="22"/>
          <w:szCs w:val="22"/>
        </w:rPr>
        <w:t>b)</w:t>
      </w:r>
      <w:r w:rsidRPr="002341FB">
        <w:rPr>
          <w:rFonts w:cs="Times New Roman"/>
          <w:sz w:val="22"/>
          <w:szCs w:val="22"/>
        </w:rPr>
        <w:tab/>
      </w:r>
      <w:r w:rsidRPr="002341FB">
        <w:rPr>
          <w:rFonts w:cs="Times New Roman"/>
          <w:i/>
          <w:iCs/>
          <w:sz w:val="22"/>
          <w:szCs w:val="22"/>
        </w:rPr>
        <w:t>Közterületnév</w:t>
      </w:r>
      <w:r w:rsidRPr="002341FB">
        <w:rPr>
          <w:rFonts w:cs="Times New Roman"/>
          <w:sz w:val="22"/>
          <w:szCs w:val="22"/>
        </w:rPr>
        <w:t xml:space="preserve">: a központi címregiszterről és címkezelésről szóló 345/2014. (XII. 23.) Korm. rendelet (a továbbiakban: </w:t>
      </w:r>
      <w:proofErr w:type="spellStart"/>
      <w:r w:rsidRPr="002341FB">
        <w:rPr>
          <w:rFonts w:cs="Times New Roman"/>
          <w:sz w:val="22"/>
          <w:szCs w:val="22"/>
        </w:rPr>
        <w:t>Kcr</w:t>
      </w:r>
      <w:proofErr w:type="spellEnd"/>
      <w:r w:rsidRPr="002341FB">
        <w:rPr>
          <w:rFonts w:cs="Times New Roman"/>
          <w:sz w:val="22"/>
          <w:szCs w:val="22"/>
        </w:rPr>
        <w:t>.) 1. § 9. pontja szerinti fogalmat kell érteni.</w:t>
      </w:r>
    </w:p>
    <w:p w:rsidR="007E36DD" w:rsidRPr="002341FB" w:rsidRDefault="00DC50DC">
      <w:pPr>
        <w:pStyle w:val="Szvegtrzs"/>
        <w:spacing w:after="240" w:line="240" w:lineRule="auto"/>
        <w:ind w:left="580" w:hanging="560"/>
        <w:jc w:val="both"/>
        <w:rPr>
          <w:rFonts w:cs="Times New Roman"/>
          <w:sz w:val="22"/>
          <w:szCs w:val="22"/>
        </w:rPr>
      </w:pPr>
      <w:r w:rsidRPr="002341FB">
        <w:rPr>
          <w:rFonts w:cs="Times New Roman"/>
          <w:i/>
          <w:iCs/>
          <w:sz w:val="22"/>
          <w:szCs w:val="22"/>
        </w:rPr>
        <w:t>c)</w:t>
      </w:r>
      <w:r w:rsidRPr="002341FB">
        <w:rPr>
          <w:rFonts w:cs="Times New Roman"/>
          <w:sz w:val="22"/>
          <w:szCs w:val="22"/>
        </w:rPr>
        <w:tab/>
      </w:r>
      <w:r w:rsidRPr="002341FB">
        <w:rPr>
          <w:rFonts w:cs="Times New Roman"/>
          <w:i/>
          <w:iCs/>
          <w:sz w:val="22"/>
          <w:szCs w:val="22"/>
        </w:rPr>
        <w:t>Házszám:</w:t>
      </w:r>
      <w:r w:rsidRPr="002341FB">
        <w:rPr>
          <w:rFonts w:cs="Times New Roman"/>
          <w:sz w:val="22"/>
          <w:szCs w:val="22"/>
        </w:rPr>
        <w:t xml:space="preserve"> a </w:t>
      </w:r>
      <w:proofErr w:type="spellStart"/>
      <w:r w:rsidRPr="002341FB">
        <w:rPr>
          <w:rFonts w:cs="Times New Roman"/>
          <w:sz w:val="22"/>
          <w:szCs w:val="22"/>
        </w:rPr>
        <w:t>Kcr</w:t>
      </w:r>
      <w:proofErr w:type="spellEnd"/>
      <w:r w:rsidRPr="002341FB">
        <w:rPr>
          <w:rFonts w:cs="Times New Roman"/>
          <w:sz w:val="22"/>
          <w:szCs w:val="22"/>
        </w:rPr>
        <w:t>. 1. § 7. pontja szerinti fogalmat kell érteni.”</w:t>
      </w:r>
    </w:p>
    <w:p w:rsidR="007E36DD" w:rsidRPr="002341FB" w:rsidRDefault="00DC50DC">
      <w:pPr>
        <w:pStyle w:val="Szvegtrzs"/>
        <w:spacing w:before="240" w:after="0" w:line="240" w:lineRule="auto"/>
        <w:jc w:val="both"/>
        <w:rPr>
          <w:rFonts w:cs="Times New Roman"/>
          <w:sz w:val="22"/>
          <w:szCs w:val="22"/>
        </w:rPr>
      </w:pPr>
      <w:r w:rsidRPr="002341FB">
        <w:rPr>
          <w:rFonts w:cs="Times New Roman"/>
          <w:sz w:val="22"/>
          <w:szCs w:val="22"/>
        </w:rPr>
        <w:t>(2) A közterületek elnevezéséről és a házszám-megállapítás szabályairól szóló 11/2014 (X.6.) önkormányzati rendelet 2. §</w:t>
      </w:r>
      <w:proofErr w:type="spellStart"/>
      <w:r w:rsidRPr="002341FB">
        <w:rPr>
          <w:rFonts w:cs="Times New Roman"/>
          <w:sz w:val="22"/>
          <w:szCs w:val="22"/>
        </w:rPr>
        <w:t>-</w:t>
      </w:r>
      <w:proofErr w:type="gramStart"/>
      <w:r w:rsidRPr="002341FB">
        <w:rPr>
          <w:rFonts w:cs="Times New Roman"/>
          <w:sz w:val="22"/>
          <w:szCs w:val="22"/>
        </w:rPr>
        <w:t>a</w:t>
      </w:r>
      <w:proofErr w:type="spellEnd"/>
      <w:proofErr w:type="gramEnd"/>
      <w:r w:rsidRPr="002341FB">
        <w:rPr>
          <w:rFonts w:cs="Times New Roman"/>
          <w:sz w:val="22"/>
          <w:szCs w:val="22"/>
        </w:rPr>
        <w:t xml:space="preserve"> a következő d) ponttal egészül ki:</w:t>
      </w:r>
    </w:p>
    <w:p w:rsidR="007E36DD" w:rsidRPr="002341FB" w:rsidRDefault="00DC50DC">
      <w:pPr>
        <w:pStyle w:val="Szvegtrzs"/>
        <w:spacing w:before="240" w:after="0" w:line="240" w:lineRule="auto"/>
        <w:jc w:val="both"/>
        <w:rPr>
          <w:rFonts w:cs="Times New Roman"/>
          <w:i/>
          <w:iCs/>
          <w:sz w:val="22"/>
          <w:szCs w:val="22"/>
        </w:rPr>
      </w:pPr>
      <w:r w:rsidRPr="002341FB">
        <w:rPr>
          <w:rFonts w:cs="Times New Roman"/>
          <w:i/>
          <w:iCs/>
          <w:sz w:val="22"/>
          <w:szCs w:val="22"/>
        </w:rPr>
        <w:t>(E rendelet alkalmazásában:)</w:t>
      </w:r>
    </w:p>
    <w:p w:rsidR="007E36DD" w:rsidRPr="002341FB" w:rsidRDefault="00DC50DC">
      <w:pPr>
        <w:pStyle w:val="Szvegtrzs"/>
        <w:spacing w:after="240" w:line="240" w:lineRule="auto"/>
        <w:ind w:left="580" w:hanging="560"/>
        <w:jc w:val="both"/>
        <w:rPr>
          <w:rFonts w:cs="Times New Roman"/>
          <w:sz w:val="22"/>
          <w:szCs w:val="22"/>
        </w:rPr>
      </w:pPr>
      <w:r w:rsidRPr="002341FB">
        <w:rPr>
          <w:rFonts w:cs="Times New Roman"/>
          <w:sz w:val="22"/>
          <w:szCs w:val="22"/>
        </w:rPr>
        <w:t>„</w:t>
      </w:r>
      <w:r w:rsidRPr="002341FB">
        <w:rPr>
          <w:rFonts w:cs="Times New Roman"/>
          <w:i/>
          <w:iCs/>
          <w:sz w:val="22"/>
          <w:szCs w:val="22"/>
        </w:rPr>
        <w:t>d)</w:t>
      </w:r>
      <w:r w:rsidRPr="002341FB">
        <w:rPr>
          <w:rFonts w:cs="Times New Roman"/>
          <w:sz w:val="22"/>
          <w:szCs w:val="22"/>
        </w:rPr>
        <w:tab/>
      </w:r>
      <w:r w:rsidRPr="002341FB">
        <w:rPr>
          <w:rFonts w:cs="Times New Roman"/>
          <w:i/>
          <w:iCs/>
          <w:sz w:val="22"/>
          <w:szCs w:val="22"/>
        </w:rPr>
        <w:t>Külterületi lakott hely</w:t>
      </w:r>
      <w:r w:rsidRPr="002341FB">
        <w:rPr>
          <w:rFonts w:cs="Times New Roman"/>
          <w:sz w:val="22"/>
          <w:szCs w:val="22"/>
        </w:rPr>
        <w:t xml:space="preserve">: az épített környezet alakításáról és védelméről szóló 1997. évi LXXVIII. törvény (továbbiakban: </w:t>
      </w:r>
      <w:proofErr w:type="spellStart"/>
      <w:r w:rsidRPr="002341FB">
        <w:rPr>
          <w:rFonts w:cs="Times New Roman"/>
          <w:sz w:val="22"/>
          <w:szCs w:val="22"/>
        </w:rPr>
        <w:t>Étv</w:t>
      </w:r>
      <w:proofErr w:type="spellEnd"/>
      <w:r w:rsidRPr="002341FB">
        <w:rPr>
          <w:rFonts w:cs="Times New Roman"/>
          <w:sz w:val="22"/>
          <w:szCs w:val="22"/>
        </w:rPr>
        <w:t>.) 2. § 10. pontja szerinti fogalmat kell érteni”</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4.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lastRenderedPageBreak/>
        <w:t xml:space="preserve">A közterületek elnevezéséről és a házszám-megállapítás szabályairól szóló 11/2014 (X.6.) önkormányzati rendelet „II. </w:t>
      </w:r>
      <w:proofErr w:type="gramStart"/>
      <w:r w:rsidRPr="002341FB">
        <w:rPr>
          <w:rFonts w:cs="Times New Roman"/>
          <w:sz w:val="22"/>
          <w:szCs w:val="22"/>
        </w:rPr>
        <w:t>A</w:t>
      </w:r>
      <w:proofErr w:type="gramEnd"/>
      <w:r w:rsidRPr="002341FB">
        <w:rPr>
          <w:rFonts w:cs="Times New Roman"/>
          <w:sz w:val="22"/>
          <w:szCs w:val="22"/>
        </w:rPr>
        <w:t xml:space="preserve"> KÖZTERÜLETEK ELNEVEZÉSÉRE VONATKOZÓ SZABÁLYOK ” címe helyébe a következő rendelkezés lép:</w:t>
      </w:r>
    </w:p>
    <w:p w:rsidR="007E36DD" w:rsidRPr="002341FB" w:rsidRDefault="00DC50DC">
      <w:pPr>
        <w:pStyle w:val="Szvegtrzs"/>
        <w:spacing w:before="240" w:after="240" w:line="240" w:lineRule="auto"/>
        <w:jc w:val="center"/>
        <w:rPr>
          <w:rFonts w:cs="Times New Roman"/>
          <w:sz w:val="22"/>
          <w:szCs w:val="22"/>
        </w:rPr>
      </w:pPr>
      <w:r w:rsidRPr="002341FB">
        <w:rPr>
          <w:rFonts w:cs="Times New Roman"/>
          <w:sz w:val="22"/>
          <w:szCs w:val="22"/>
        </w:rPr>
        <w:t>„</w:t>
      </w:r>
      <w:r w:rsidRPr="002341FB">
        <w:rPr>
          <w:rFonts w:cs="Times New Roman"/>
          <w:b/>
          <w:bCs/>
          <w:sz w:val="22"/>
          <w:szCs w:val="22"/>
        </w:rPr>
        <w:t>II.</w:t>
      </w:r>
      <w:r w:rsidRPr="002341FB">
        <w:rPr>
          <w:rFonts w:cs="Times New Roman"/>
          <w:sz w:val="22"/>
          <w:szCs w:val="22"/>
        </w:rPr>
        <w:t xml:space="preserve"> </w:t>
      </w:r>
      <w:r w:rsidRPr="002341FB">
        <w:rPr>
          <w:rFonts w:cs="Times New Roman"/>
          <w:sz w:val="22"/>
          <w:szCs w:val="22"/>
        </w:rPr>
        <w:br/>
      </w:r>
      <w:proofErr w:type="gramStart"/>
      <w:r w:rsidRPr="002341FB">
        <w:rPr>
          <w:rFonts w:cs="Times New Roman"/>
          <w:b/>
          <w:bCs/>
          <w:sz w:val="22"/>
          <w:szCs w:val="22"/>
        </w:rPr>
        <w:t>A</w:t>
      </w:r>
      <w:proofErr w:type="gramEnd"/>
      <w:r w:rsidRPr="002341FB">
        <w:rPr>
          <w:rFonts w:cs="Times New Roman"/>
          <w:b/>
          <w:bCs/>
          <w:sz w:val="22"/>
          <w:szCs w:val="22"/>
        </w:rPr>
        <w:t xml:space="preserve"> KÖZTERÜLETEK ELNEVEZÉSÉRE, VALAMINT ELNEVEZÉSÜK MEGVÁLTOZTATÁSÁRA VONATKOZÓ SZABÁLYOK</w:t>
      </w:r>
      <w:r w:rsidRPr="002341FB">
        <w:rPr>
          <w:rFonts w:cs="Times New Roman"/>
          <w:sz w:val="22"/>
          <w:szCs w:val="22"/>
        </w:rPr>
        <w:t>”</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5.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3. § (2)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 xml:space="preserve">„(2) A közterület elnevezése előtagként a közterület nevéből, és utótagként </w:t>
      </w:r>
      <w:proofErr w:type="spellStart"/>
      <w:r w:rsidRPr="002341FB">
        <w:rPr>
          <w:rFonts w:cs="Times New Roman"/>
          <w:sz w:val="22"/>
          <w:szCs w:val="22"/>
        </w:rPr>
        <w:t>Kcr</w:t>
      </w:r>
      <w:proofErr w:type="spellEnd"/>
      <w:r w:rsidRPr="002341FB">
        <w:rPr>
          <w:rFonts w:cs="Times New Roman"/>
          <w:sz w:val="22"/>
          <w:szCs w:val="22"/>
        </w:rPr>
        <w:t>. 1. melléklete szerinti jelleg, amely a közterületnévhez kapcsolódik.”</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6.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4. § (2)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„(2) A közterületek elnevezésével kapcsolatos előkészítő feladatokat a Képviselő-testület Pénzügyi és Gazdasági Bizottsága látja el.”</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7.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8. § (1)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„(1) E rendelet 6-7. §</w:t>
      </w:r>
      <w:proofErr w:type="spellStart"/>
      <w:r w:rsidRPr="002341FB">
        <w:rPr>
          <w:rFonts w:cs="Times New Roman"/>
          <w:sz w:val="22"/>
          <w:szCs w:val="22"/>
        </w:rPr>
        <w:t>-ainak</w:t>
      </w:r>
      <w:proofErr w:type="spellEnd"/>
      <w:r w:rsidRPr="002341FB">
        <w:rPr>
          <w:rFonts w:cs="Times New Roman"/>
          <w:sz w:val="22"/>
          <w:szCs w:val="22"/>
        </w:rPr>
        <w:t xml:space="preserve"> rendelkezései a rendelet hatálybalépésekor már meglevő közterületek házszámozását nem érintik.”</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8.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(1) A közterületek elnevezéséről és a házszám-megállapítás szabályairól szóló 11/2014 (X.6.) önkormányzati rendelet 9. § (1)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„(1) A házszám megállapításával kapcsolatos hatáskört a képviselő-testület a jegyzőre ruházza át. Az ingatlan házszámát a jegyző határozattal állapítja meg.”</w:t>
      </w:r>
    </w:p>
    <w:p w:rsidR="007E36DD" w:rsidRPr="002341FB" w:rsidRDefault="00DC50DC">
      <w:pPr>
        <w:pStyle w:val="Szvegtrzs"/>
        <w:spacing w:before="240" w:after="0" w:line="240" w:lineRule="auto"/>
        <w:jc w:val="both"/>
        <w:rPr>
          <w:rFonts w:cs="Times New Roman"/>
          <w:sz w:val="22"/>
          <w:szCs w:val="22"/>
        </w:rPr>
      </w:pPr>
      <w:r w:rsidRPr="002341FB">
        <w:rPr>
          <w:rFonts w:cs="Times New Roman"/>
          <w:sz w:val="22"/>
          <w:szCs w:val="22"/>
        </w:rPr>
        <w:t>(2) A közterületek elnevezéséről és a házszám-megállapítás szabályairól szóló 11/2014 (X.6.) önkormányzati rendelet 9. § (5) bekezdése helyébe a következő rendelkezés lép:</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„(5) A házszám megállapítására az általános közigazgatási rendtartásról szóló 2016. évi CL. törvény rendelkezéseit kell alkalmazni.”</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9.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A közterületek elnevezéséről és a házszám-megállapítás szabályairól szóló 11/2014 (X.6.) önkormányzati rendelet 10. §</w:t>
      </w:r>
      <w:proofErr w:type="spellStart"/>
      <w:r w:rsidRPr="002341FB">
        <w:rPr>
          <w:rFonts w:cs="Times New Roman"/>
          <w:sz w:val="22"/>
          <w:szCs w:val="22"/>
        </w:rPr>
        <w:t>-a</w:t>
      </w:r>
      <w:proofErr w:type="spellEnd"/>
      <w:r w:rsidRPr="002341FB">
        <w:rPr>
          <w:rFonts w:cs="Times New Roman"/>
          <w:sz w:val="22"/>
          <w:szCs w:val="22"/>
        </w:rPr>
        <w:t xml:space="preserve"> helyébe a következő rendelkezés lép:</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„10.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 xml:space="preserve">(1) Az ingatlan tulajdonosa köteles az ingatlan házszámát, vagy – amennyiben az ingatlan más módon egyértelműen nem azonosítható – helyrajzi számát tartalmazó táblát (továbbiakban együtt: házszámtábla) az </w:t>
      </w:r>
      <w:r w:rsidRPr="002341FB">
        <w:rPr>
          <w:rFonts w:cs="Times New Roman"/>
          <w:sz w:val="22"/>
          <w:szCs w:val="22"/>
        </w:rPr>
        <w:lastRenderedPageBreak/>
        <w:t>ingatlan utcafronti kerítésére, házfalára, vagy külön tartószerkezeten, a közterületről jól látható módon kihelyezni.</w:t>
      </w:r>
    </w:p>
    <w:p w:rsidR="007E36DD" w:rsidRPr="002341FB" w:rsidRDefault="00DC50DC">
      <w:pPr>
        <w:pStyle w:val="Szvegtrzs"/>
        <w:spacing w:before="240" w:after="240" w:line="240" w:lineRule="auto"/>
        <w:jc w:val="both"/>
        <w:rPr>
          <w:rFonts w:cs="Times New Roman"/>
          <w:sz w:val="22"/>
          <w:szCs w:val="22"/>
        </w:rPr>
      </w:pPr>
      <w:r w:rsidRPr="002341FB">
        <w:rPr>
          <w:rFonts w:cs="Times New Roman"/>
          <w:sz w:val="22"/>
          <w:szCs w:val="22"/>
        </w:rPr>
        <w:t>(2) A házszámtábla beszerzésérő, kihelyezéséről, olvasható állapotban tartásáról, szükség szerint cseréjéről, pótlásáról az (1) bekezdés szerinti kötelezettnek kell gondoskodnia.”</w:t>
      </w:r>
    </w:p>
    <w:p w:rsidR="007E36DD" w:rsidRPr="002341FB" w:rsidRDefault="00DC50DC">
      <w:pPr>
        <w:pStyle w:val="Szvegtrzs"/>
        <w:spacing w:before="240" w:after="240" w:line="240" w:lineRule="auto"/>
        <w:jc w:val="center"/>
        <w:rPr>
          <w:rFonts w:cs="Times New Roman"/>
          <w:b/>
          <w:bCs/>
          <w:sz w:val="22"/>
          <w:szCs w:val="22"/>
        </w:rPr>
      </w:pPr>
      <w:r w:rsidRPr="002341FB">
        <w:rPr>
          <w:rFonts w:cs="Times New Roman"/>
          <w:b/>
          <w:bCs/>
          <w:sz w:val="22"/>
          <w:szCs w:val="22"/>
        </w:rPr>
        <w:t>10. §</w:t>
      </w:r>
    </w:p>
    <w:p w:rsidR="007E36DD" w:rsidRPr="002341FB" w:rsidRDefault="00DC50DC">
      <w:pPr>
        <w:pStyle w:val="Szvegtrzs"/>
        <w:spacing w:after="0" w:line="240" w:lineRule="auto"/>
        <w:jc w:val="both"/>
        <w:rPr>
          <w:rFonts w:cs="Times New Roman"/>
          <w:sz w:val="22"/>
          <w:szCs w:val="22"/>
        </w:rPr>
      </w:pPr>
      <w:r w:rsidRPr="002341FB">
        <w:rPr>
          <w:rFonts w:cs="Times New Roman"/>
          <w:sz w:val="22"/>
          <w:szCs w:val="22"/>
        </w:rPr>
        <w:t>Ez a rendelet 2023. május 3-án lép hatályba.</w:t>
      </w:r>
    </w:p>
    <w:p w:rsidR="002341FB" w:rsidRPr="002341FB" w:rsidRDefault="002341FB">
      <w:pPr>
        <w:pStyle w:val="Szvegtrzs"/>
        <w:spacing w:after="0" w:line="240" w:lineRule="auto"/>
        <w:jc w:val="both"/>
        <w:rPr>
          <w:rFonts w:cs="Times New Roman"/>
          <w:sz w:val="22"/>
          <w:szCs w:val="22"/>
        </w:rPr>
      </w:pPr>
    </w:p>
    <w:p w:rsidR="002341FB" w:rsidRPr="002341FB" w:rsidRDefault="002341FB" w:rsidP="002341FB">
      <w:pPr>
        <w:pStyle w:val="Szvegtrzs"/>
        <w:spacing w:after="0" w:line="240" w:lineRule="auto"/>
        <w:jc w:val="both"/>
        <w:rPr>
          <w:rFonts w:cs="Times New Roman"/>
          <w:sz w:val="22"/>
          <w:szCs w:val="22"/>
        </w:rPr>
      </w:pPr>
    </w:p>
    <w:p w:rsidR="002341FB" w:rsidRPr="002341FB" w:rsidRDefault="002341FB" w:rsidP="002341FB">
      <w:pPr>
        <w:pStyle w:val="Szvegtrzs"/>
        <w:spacing w:after="0" w:line="240" w:lineRule="auto"/>
        <w:jc w:val="both"/>
        <w:rPr>
          <w:rFonts w:cs="Times New Roman"/>
          <w:b/>
          <w:sz w:val="22"/>
          <w:szCs w:val="22"/>
        </w:rPr>
      </w:pPr>
      <w:r w:rsidRPr="002341FB">
        <w:rPr>
          <w:rFonts w:cs="Times New Roman"/>
          <w:sz w:val="22"/>
          <w:szCs w:val="22"/>
        </w:rPr>
        <w:t>Mohács, 2023. április 28</w:t>
      </w:r>
      <w:r w:rsidRPr="002341FB">
        <w:rPr>
          <w:rFonts w:cs="Times New Roman"/>
          <w:sz w:val="22"/>
          <w:szCs w:val="22"/>
        </w:rPr>
        <w:t>.</w:t>
      </w:r>
    </w:p>
    <w:p w:rsidR="002341FB" w:rsidRPr="002341FB" w:rsidRDefault="002341FB" w:rsidP="002341FB">
      <w:pPr>
        <w:pStyle w:val="Szvegtrzs"/>
        <w:spacing w:after="0" w:line="240" w:lineRule="auto"/>
        <w:jc w:val="both"/>
        <w:rPr>
          <w:rFonts w:cs="Times New Roman"/>
          <w:b/>
          <w:sz w:val="22"/>
          <w:szCs w:val="22"/>
        </w:rPr>
      </w:pPr>
    </w:p>
    <w:p w:rsidR="002341FB" w:rsidRPr="002341FB" w:rsidRDefault="002341FB" w:rsidP="002341FB">
      <w:pPr>
        <w:pStyle w:val="Szvegtrzs"/>
        <w:spacing w:after="0" w:line="240" w:lineRule="auto"/>
        <w:jc w:val="both"/>
        <w:rPr>
          <w:rFonts w:cs="Times New Roman"/>
          <w:b/>
          <w:sz w:val="22"/>
          <w:szCs w:val="22"/>
        </w:rPr>
      </w:pPr>
    </w:p>
    <w:p w:rsidR="002341FB" w:rsidRPr="002341FB" w:rsidRDefault="002341FB" w:rsidP="002341FB">
      <w:pPr>
        <w:pStyle w:val="Szvegtrzs"/>
        <w:spacing w:after="0" w:line="240" w:lineRule="auto"/>
        <w:jc w:val="both"/>
        <w:rPr>
          <w:rFonts w:cs="Times New Roman"/>
          <w:b/>
          <w:sz w:val="22"/>
          <w:szCs w:val="22"/>
        </w:rPr>
      </w:pPr>
    </w:p>
    <w:p w:rsidR="002341FB" w:rsidRPr="002341FB" w:rsidRDefault="002341FB" w:rsidP="002341FB">
      <w:pPr>
        <w:pStyle w:val="Szvegtrzs"/>
        <w:spacing w:after="0" w:line="240" w:lineRule="auto"/>
        <w:jc w:val="both"/>
        <w:rPr>
          <w:rFonts w:cs="Times New Roman"/>
          <w:b/>
          <w:sz w:val="22"/>
          <w:szCs w:val="22"/>
        </w:rPr>
      </w:pPr>
    </w:p>
    <w:p w:rsidR="002341FB" w:rsidRPr="002341FB" w:rsidRDefault="002341FB" w:rsidP="002341FB">
      <w:pPr>
        <w:ind w:firstLine="708"/>
        <w:jc w:val="both"/>
        <w:rPr>
          <w:rFonts w:cs="Times New Roman"/>
          <w:sz w:val="22"/>
          <w:szCs w:val="22"/>
        </w:rPr>
      </w:pPr>
      <w:r w:rsidRPr="002341FB">
        <w:rPr>
          <w:rFonts w:cs="Times New Roman"/>
          <w:sz w:val="22"/>
          <w:szCs w:val="22"/>
        </w:rPr>
        <w:t xml:space="preserve">Pávkovics Gábor </w:t>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t xml:space="preserve">Dr. Kovács Mirella </w:t>
      </w:r>
    </w:p>
    <w:p w:rsidR="002341FB" w:rsidRPr="002341FB" w:rsidRDefault="002341FB" w:rsidP="002341FB">
      <w:pPr>
        <w:jc w:val="both"/>
        <w:rPr>
          <w:rFonts w:cs="Times New Roman"/>
          <w:sz w:val="22"/>
          <w:szCs w:val="22"/>
        </w:rPr>
      </w:pPr>
      <w:r w:rsidRPr="002341FB">
        <w:rPr>
          <w:rFonts w:cs="Times New Roman"/>
          <w:sz w:val="22"/>
          <w:szCs w:val="22"/>
        </w:rPr>
        <w:tab/>
        <w:t xml:space="preserve">   </w:t>
      </w:r>
      <w:proofErr w:type="gramStart"/>
      <w:r w:rsidRPr="002341FB">
        <w:rPr>
          <w:rFonts w:cs="Times New Roman"/>
          <w:sz w:val="22"/>
          <w:szCs w:val="22"/>
        </w:rPr>
        <w:t>polgármester</w:t>
      </w:r>
      <w:proofErr w:type="gramEnd"/>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t xml:space="preserve">         jegyző</w:t>
      </w:r>
    </w:p>
    <w:p w:rsidR="002341FB" w:rsidRPr="002341FB" w:rsidRDefault="002341FB" w:rsidP="002341FB">
      <w:pPr>
        <w:jc w:val="both"/>
        <w:rPr>
          <w:rFonts w:cs="Times New Roman"/>
          <w:sz w:val="22"/>
          <w:szCs w:val="22"/>
          <w:u w:val="single"/>
        </w:rPr>
      </w:pPr>
    </w:p>
    <w:p w:rsidR="002341FB" w:rsidRPr="002341FB" w:rsidRDefault="002341FB" w:rsidP="002341FB">
      <w:pPr>
        <w:jc w:val="both"/>
        <w:rPr>
          <w:rFonts w:cs="Times New Roman"/>
          <w:sz w:val="22"/>
          <w:szCs w:val="22"/>
          <w:u w:val="single"/>
        </w:rPr>
      </w:pPr>
    </w:p>
    <w:p w:rsidR="002341FB" w:rsidRPr="002341FB" w:rsidRDefault="002341FB" w:rsidP="002341FB">
      <w:pPr>
        <w:jc w:val="both"/>
        <w:rPr>
          <w:rFonts w:cs="Times New Roman"/>
          <w:sz w:val="22"/>
          <w:szCs w:val="22"/>
          <w:u w:val="single"/>
        </w:rPr>
      </w:pPr>
      <w:r w:rsidRPr="002341FB">
        <w:rPr>
          <w:rFonts w:cs="Times New Roman"/>
          <w:sz w:val="22"/>
          <w:szCs w:val="22"/>
          <w:u w:val="single"/>
        </w:rPr>
        <w:t>Kihirdetési záradék:</w:t>
      </w:r>
    </w:p>
    <w:p w:rsidR="002341FB" w:rsidRPr="002341FB" w:rsidRDefault="002341FB" w:rsidP="002341FB">
      <w:pPr>
        <w:jc w:val="both"/>
        <w:rPr>
          <w:rFonts w:cs="Times New Roman"/>
          <w:sz w:val="22"/>
          <w:szCs w:val="22"/>
        </w:rPr>
      </w:pPr>
    </w:p>
    <w:p w:rsidR="002341FB" w:rsidRPr="002341FB" w:rsidRDefault="002341FB" w:rsidP="002341FB">
      <w:pPr>
        <w:jc w:val="both"/>
        <w:rPr>
          <w:rFonts w:cs="Times New Roman"/>
          <w:sz w:val="22"/>
          <w:szCs w:val="22"/>
        </w:rPr>
      </w:pPr>
      <w:r w:rsidRPr="002341FB">
        <w:rPr>
          <w:rFonts w:cs="Times New Roman"/>
          <w:sz w:val="22"/>
          <w:szCs w:val="22"/>
        </w:rPr>
        <w:t>A rendelet kihirdetésének napja</w:t>
      </w:r>
      <w:r w:rsidRPr="002341FB">
        <w:rPr>
          <w:rFonts w:cs="Times New Roman"/>
          <w:sz w:val="22"/>
          <w:szCs w:val="22"/>
        </w:rPr>
        <w:t>: 2023. május 2</w:t>
      </w:r>
      <w:r w:rsidRPr="002341FB">
        <w:rPr>
          <w:rFonts w:cs="Times New Roman"/>
          <w:sz w:val="22"/>
          <w:szCs w:val="22"/>
        </w:rPr>
        <w:t xml:space="preserve">. </w:t>
      </w:r>
    </w:p>
    <w:p w:rsidR="002341FB" w:rsidRPr="002341FB" w:rsidRDefault="002341FB" w:rsidP="002341FB">
      <w:pPr>
        <w:pStyle w:val="Szvegtrzs"/>
        <w:spacing w:after="0" w:line="240" w:lineRule="auto"/>
        <w:jc w:val="both"/>
        <w:rPr>
          <w:rFonts w:cs="Times New Roman"/>
          <w:sz w:val="22"/>
          <w:szCs w:val="22"/>
        </w:rPr>
      </w:pPr>
    </w:p>
    <w:p w:rsidR="002341FB" w:rsidRPr="002341FB" w:rsidRDefault="002341FB" w:rsidP="002341FB">
      <w:pPr>
        <w:pStyle w:val="Szvegtrzs"/>
        <w:spacing w:after="0" w:line="240" w:lineRule="auto"/>
        <w:jc w:val="both"/>
        <w:rPr>
          <w:rFonts w:cs="Times New Roman"/>
          <w:sz w:val="22"/>
          <w:szCs w:val="22"/>
        </w:rPr>
      </w:pPr>
    </w:p>
    <w:p w:rsidR="002341FB" w:rsidRPr="002341FB" w:rsidRDefault="002341FB" w:rsidP="002341FB">
      <w:pPr>
        <w:pStyle w:val="Szvegtrzs"/>
        <w:spacing w:after="0" w:line="240" w:lineRule="auto"/>
        <w:jc w:val="both"/>
        <w:rPr>
          <w:rFonts w:cs="Times New Roman"/>
          <w:sz w:val="22"/>
          <w:szCs w:val="22"/>
        </w:rPr>
      </w:pPr>
      <w:r w:rsidRPr="002341FB">
        <w:rPr>
          <w:rFonts w:cs="Times New Roman"/>
          <w:sz w:val="22"/>
          <w:szCs w:val="22"/>
        </w:rPr>
        <w:tab/>
      </w:r>
      <w:r w:rsidRPr="002341FB">
        <w:rPr>
          <w:rFonts w:cs="Times New Roman"/>
          <w:sz w:val="22"/>
          <w:szCs w:val="22"/>
        </w:rPr>
        <w:tab/>
        <w:t xml:space="preserve">    </w:t>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r>
      <w:r w:rsidRPr="002341FB">
        <w:rPr>
          <w:rFonts w:cs="Times New Roman"/>
          <w:sz w:val="22"/>
          <w:szCs w:val="22"/>
        </w:rPr>
        <w:tab/>
        <w:t>Dr. Kovács Mirella jegyző</w:t>
      </w:r>
    </w:p>
    <w:p w:rsidR="002341FB" w:rsidRPr="002341FB" w:rsidRDefault="002341FB">
      <w:pPr>
        <w:pStyle w:val="Szvegtrzs"/>
        <w:spacing w:after="0" w:line="240" w:lineRule="auto"/>
        <w:jc w:val="both"/>
        <w:rPr>
          <w:rFonts w:cs="Times New Roman"/>
          <w:sz w:val="22"/>
          <w:szCs w:val="22"/>
        </w:rPr>
      </w:pPr>
    </w:p>
    <w:p w:rsidR="00A72295" w:rsidRPr="002341FB" w:rsidRDefault="00A72295">
      <w:pPr>
        <w:pStyle w:val="Szvegtrzs"/>
        <w:spacing w:after="0" w:line="240" w:lineRule="auto"/>
        <w:jc w:val="both"/>
        <w:rPr>
          <w:rFonts w:cs="Times New Roman"/>
          <w:sz w:val="22"/>
          <w:szCs w:val="22"/>
        </w:rPr>
        <w:sectPr w:rsidR="00A72295" w:rsidRPr="002341FB">
          <w:footerReference w:type="default" r:id="rId8"/>
          <w:pgSz w:w="11906" w:h="16838"/>
          <w:pgMar w:top="1134" w:right="1134" w:bottom="1693" w:left="1134" w:header="0" w:footer="1134" w:gutter="0"/>
          <w:cols w:space="708"/>
          <w:formProt w:val="0"/>
          <w:docGrid w:linePitch="600" w:charSpace="32768"/>
        </w:sectPr>
      </w:pPr>
    </w:p>
    <w:p w:rsidR="007E36DD" w:rsidRPr="002341FB" w:rsidRDefault="007E36DD">
      <w:pPr>
        <w:pStyle w:val="Szvegtrzs"/>
        <w:spacing w:after="0"/>
        <w:jc w:val="center"/>
        <w:rPr>
          <w:rFonts w:cs="Times New Roman"/>
          <w:sz w:val="22"/>
          <w:szCs w:val="22"/>
        </w:rPr>
      </w:pPr>
    </w:p>
    <w:p w:rsidR="007E36DD" w:rsidRPr="002341FB" w:rsidRDefault="00DC50DC">
      <w:pPr>
        <w:pStyle w:val="Szvegtrzs"/>
        <w:spacing w:after="159" w:line="240" w:lineRule="auto"/>
        <w:ind w:left="159" w:right="159"/>
        <w:jc w:val="center"/>
        <w:rPr>
          <w:rFonts w:cs="Times New Roman"/>
          <w:sz w:val="22"/>
          <w:szCs w:val="22"/>
        </w:rPr>
      </w:pPr>
      <w:r w:rsidRPr="002341FB">
        <w:rPr>
          <w:rFonts w:cs="Times New Roman"/>
          <w:sz w:val="22"/>
          <w:szCs w:val="22"/>
        </w:rPr>
        <w:t>Végső előterjesztői indokolás</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A</w:t>
      </w:r>
      <w:r w:rsidRPr="002341FB">
        <w:rPr>
          <w:rFonts w:cs="Times New Roman"/>
          <w:b/>
          <w:bCs/>
          <w:sz w:val="22"/>
          <w:szCs w:val="22"/>
        </w:rPr>
        <w:t xml:space="preserve"> </w:t>
      </w:r>
      <w:r w:rsidRPr="002341FB">
        <w:rPr>
          <w:rFonts w:cs="Times New Roman"/>
          <w:sz w:val="22"/>
          <w:szCs w:val="22"/>
        </w:rPr>
        <w:t>Baranya Vármegyei Kormányhivatal szakmai segítségnyújtás céljából elektronikus úton, a vármegye valamennyi jegyzője számára megküldött tájékoztatója alapján felülvizsgálatra került a közterületek elnevezéséről és a házszám-megállapítás szabályairól szóló 11/2014.(X.6.) rendelet, melyet tekintettel a meghozatala óta eltelt kilenc évre is, az előterjesztésben részletezettek szerint javasoljuk módosítani, illetve kiegészíteni.</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 xml:space="preserve">Magyarország helyi önkormányzatairól szóló 2011. évi CLXXXIX. törvény (a továbbiakban: </w:t>
      </w:r>
      <w:proofErr w:type="spellStart"/>
      <w:r w:rsidRPr="002341FB">
        <w:rPr>
          <w:rFonts w:cs="Times New Roman"/>
          <w:sz w:val="22"/>
          <w:szCs w:val="22"/>
        </w:rPr>
        <w:t>Mötv</w:t>
      </w:r>
      <w:proofErr w:type="spellEnd"/>
      <w:r w:rsidRPr="002341FB">
        <w:rPr>
          <w:rFonts w:cs="Times New Roman"/>
          <w:sz w:val="22"/>
          <w:szCs w:val="22"/>
        </w:rPr>
        <w:t xml:space="preserve">.) 13. § (1) bekezdés 3. pontja alapján a közterületek elnevezése helyi közügy, ami az önkormányzat kötelezően ellátandó feladata. A települési önkormányzat a 143. § (3) bekezdésében kapott felhatalmazást, hogy rendeletben állapítsa meg a közterületek elnevezésének, valamint az elnevezésük megváltoztatására irányuló kezdeményezés és a házszám-megállapítás szabályait. Az </w:t>
      </w:r>
      <w:proofErr w:type="spellStart"/>
      <w:r w:rsidRPr="002341FB">
        <w:rPr>
          <w:rFonts w:cs="Times New Roman"/>
          <w:sz w:val="22"/>
          <w:szCs w:val="22"/>
        </w:rPr>
        <w:t>Mötv</w:t>
      </w:r>
      <w:proofErr w:type="spellEnd"/>
      <w:r w:rsidRPr="002341FB">
        <w:rPr>
          <w:rFonts w:cs="Times New Roman"/>
          <w:sz w:val="22"/>
          <w:szCs w:val="22"/>
        </w:rPr>
        <w:t>. 42. § 1. és 8. pontja alapján a fenti rendelet megalkotása a képviselő-testület át nem ruházható hatáskörébe tartozik.</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A jogforrási hierarchia alapján a vonatkozó önkormányzati rendelet az alábbi jogszabályokkal nem lehet ellentétes, illetve az ezekben foglalt rendelkezéseket nem szabályozhatja párhuzamosan:</w:t>
      </w:r>
    </w:p>
    <w:p w:rsidR="007E36DD" w:rsidRPr="002341FB" w:rsidRDefault="00DC50DC" w:rsidP="00D24DF4">
      <w:pPr>
        <w:pStyle w:val="Szvegtrzs"/>
        <w:spacing w:after="0" w:line="240" w:lineRule="auto"/>
        <w:jc w:val="both"/>
        <w:rPr>
          <w:rFonts w:cs="Times New Roman"/>
          <w:b/>
          <w:sz w:val="22"/>
          <w:szCs w:val="22"/>
        </w:rPr>
      </w:pPr>
      <w:r w:rsidRPr="002341FB">
        <w:rPr>
          <w:rFonts w:cs="Times New Roman"/>
          <w:b/>
          <w:sz w:val="22"/>
          <w:szCs w:val="22"/>
        </w:rPr>
        <w:t> 1. </w:t>
      </w:r>
      <w:proofErr w:type="spellStart"/>
      <w:r w:rsidRPr="002341FB">
        <w:rPr>
          <w:rFonts w:cs="Times New Roman"/>
          <w:b/>
          <w:bCs/>
          <w:sz w:val="22"/>
          <w:szCs w:val="22"/>
        </w:rPr>
        <w:t>Mötv</w:t>
      </w:r>
      <w:proofErr w:type="spellEnd"/>
      <w:r w:rsidRPr="002341FB">
        <w:rPr>
          <w:rFonts w:cs="Times New Roman"/>
          <w:b/>
          <w:bCs/>
          <w:sz w:val="22"/>
          <w:szCs w:val="22"/>
        </w:rPr>
        <w: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14. § (2) A 13. § (1) bekezdés 3. pontjában meghatározott közterület, illetve közintézmény nem viselheti</w:t>
      </w:r>
    </w:p>
    <w:p w:rsidR="007E36DD" w:rsidRPr="002341FB" w:rsidRDefault="00DC50DC" w:rsidP="00D24DF4">
      <w:pPr>
        <w:pStyle w:val="Szvegtrzs"/>
        <w:spacing w:after="0" w:line="240" w:lineRule="auto"/>
        <w:jc w:val="both"/>
        <w:rPr>
          <w:rFonts w:cs="Times New Roman"/>
          <w:sz w:val="22"/>
          <w:szCs w:val="22"/>
        </w:rPr>
      </w:pPr>
      <w:proofErr w:type="gramStart"/>
      <w:r w:rsidRPr="002341FB">
        <w:rPr>
          <w:rFonts w:cs="Times New Roman"/>
          <w:sz w:val="22"/>
          <w:szCs w:val="22"/>
        </w:rPr>
        <w:t>a</w:t>
      </w:r>
      <w:proofErr w:type="gramEnd"/>
      <w:r w:rsidRPr="002341FB">
        <w:rPr>
          <w:rFonts w:cs="Times New Roman"/>
          <w:sz w:val="22"/>
          <w:szCs w:val="22"/>
        </w:rPr>
        <w:t>) olyan személy nevét, aki a XX. századi önkényuralmi politikai rendszerek megalapozásában, kiépítésében vagy fenntartásában részt vett, vagy</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b) olyan kifejezést vagy olyan szervezet nevét, amely a XX. századi önkényuralmi politikai rendszerre közvetlenül utal.</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14/</w:t>
      </w:r>
      <w:proofErr w:type="gramStart"/>
      <w:r w:rsidRPr="002341FB">
        <w:rPr>
          <w:rFonts w:cs="Times New Roman"/>
          <w:sz w:val="22"/>
          <w:szCs w:val="22"/>
        </w:rPr>
        <w:t>A.</w:t>
      </w:r>
      <w:proofErr w:type="gramEnd"/>
      <w:r w:rsidRPr="002341FB">
        <w:rPr>
          <w:rFonts w:cs="Times New Roman"/>
          <w:sz w:val="22"/>
          <w:szCs w:val="22"/>
        </w:rPr>
        <w:t xml:space="preserve"> § (1)</w:t>
      </w:r>
    </w:p>
    <w:p w:rsidR="007E36DD" w:rsidRPr="002341FB" w:rsidRDefault="00DC50DC" w:rsidP="00D24DF4">
      <w:pPr>
        <w:pStyle w:val="Szvegtrzs"/>
        <w:spacing w:after="0" w:line="240" w:lineRule="auto"/>
        <w:jc w:val="both"/>
        <w:rPr>
          <w:rFonts w:cs="Times New Roman"/>
          <w:b/>
          <w:bCs/>
          <w:sz w:val="22"/>
          <w:szCs w:val="22"/>
        </w:rPr>
      </w:pPr>
      <w:r w:rsidRPr="002341FB">
        <w:rPr>
          <w:rFonts w:cs="Times New Roman"/>
          <w:b/>
          <w:bCs/>
          <w:sz w:val="22"/>
          <w:szCs w:val="22"/>
        </w:rPr>
        <w:t>Minden belterületi és olyan külterületi közterületet el kell nevezni, amely olyan ingatlanhoz vezet, amelyen az épített környezet alakításáról és védelméről szóló törvény szerinti épület található.</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(2) </w:t>
      </w:r>
      <w:r w:rsidRPr="002341FB">
        <w:rPr>
          <w:rFonts w:cs="Times New Roman"/>
          <w:b/>
          <w:bCs/>
          <w:sz w:val="22"/>
          <w:szCs w:val="22"/>
        </w:rPr>
        <w:t>Közterület elnevezéseként nem alkalmazható</w:t>
      </w:r>
    </w:p>
    <w:p w:rsidR="007E36DD" w:rsidRPr="002341FB" w:rsidRDefault="00DC50DC" w:rsidP="00D24DF4">
      <w:pPr>
        <w:pStyle w:val="Szvegtrzs"/>
        <w:spacing w:after="0" w:line="240" w:lineRule="auto"/>
        <w:jc w:val="both"/>
        <w:rPr>
          <w:rFonts w:cs="Times New Roman"/>
          <w:sz w:val="22"/>
          <w:szCs w:val="22"/>
        </w:rPr>
      </w:pPr>
      <w:proofErr w:type="gramStart"/>
      <w:r w:rsidRPr="002341FB">
        <w:rPr>
          <w:rFonts w:cs="Times New Roman"/>
          <w:sz w:val="22"/>
          <w:szCs w:val="22"/>
        </w:rPr>
        <w:t>a</w:t>
      </w:r>
      <w:proofErr w:type="gramEnd"/>
      <w:r w:rsidRPr="002341FB">
        <w:rPr>
          <w:rFonts w:cs="Times New Roman"/>
          <w:sz w:val="22"/>
          <w:szCs w:val="22"/>
        </w:rPr>
        <w:t>) </w:t>
      </w:r>
      <w:r w:rsidRPr="002341FB">
        <w:rPr>
          <w:rFonts w:cs="Times New Roman"/>
          <w:b/>
          <w:bCs/>
          <w:sz w:val="22"/>
          <w:szCs w:val="22"/>
        </w:rPr>
        <w:t>ugyanazon településen</w:t>
      </w:r>
      <w:r w:rsidRPr="002341FB">
        <w:rPr>
          <w:rFonts w:cs="Times New Roman"/>
          <w:sz w:val="22"/>
          <w:szCs w:val="22"/>
        </w:rPr>
        <w:t> vagy a fővárosban ugyanazon a kerületen </w:t>
      </w:r>
      <w:r w:rsidRPr="002341FB">
        <w:rPr>
          <w:rFonts w:cs="Times New Roman"/>
          <w:b/>
          <w:bCs/>
          <w:sz w:val="22"/>
          <w:szCs w:val="22"/>
        </w:rPr>
        <w:t>belül azonos jellegű közterületre alkalmazandó azonos</w:t>
      </w:r>
      <w:r w:rsidRPr="002341FB">
        <w:rPr>
          <w:rFonts w:cs="Times New Roman"/>
          <w:sz w:val="22"/>
          <w:szCs w:val="22"/>
        </w:rPr>
        <w: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b) kormányrendeletben meghatározottak szerint a közterületek megkülönböztetését lehetővé tevő szabályokkal való ellentét miatt </w:t>
      </w:r>
      <w:r w:rsidRPr="002341FB">
        <w:rPr>
          <w:rFonts w:cs="Times New Roman"/>
          <w:b/>
          <w:bCs/>
          <w:sz w:val="22"/>
          <w:szCs w:val="22"/>
        </w:rPr>
        <w:t>összetéveszthető</w:t>
      </w:r>
      <w:r w:rsidRPr="002341FB">
        <w:rPr>
          <w:rFonts w:cs="Times New Roman"/>
          <w:sz w:val="22"/>
          <w:szCs w:val="22"/>
        </w:rPr>
        <w:t>, vagy</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c) kormányrendeletben meghatározottak szerint </w:t>
      </w:r>
      <w:r w:rsidRPr="002341FB">
        <w:rPr>
          <w:rFonts w:cs="Times New Roman"/>
          <w:b/>
          <w:bCs/>
          <w:sz w:val="22"/>
          <w:szCs w:val="22"/>
        </w:rPr>
        <w:t>a közterületek elnevezésére vonatkozó technikai feltételekkel ellentétes</w:t>
      </w:r>
      <w:r w:rsidR="00D24DF4" w:rsidRPr="002341FB">
        <w:rPr>
          <w:rFonts w:cs="Times New Roman"/>
          <w:sz w:val="22"/>
          <w:szCs w:val="22"/>
        </w:rPr>
        <w:t xml:space="preserve"> </w:t>
      </w:r>
      <w:r w:rsidRPr="002341FB">
        <w:rPr>
          <w:rFonts w:cs="Times New Roman"/>
          <w:b/>
          <w:bCs/>
          <w:sz w:val="22"/>
          <w:szCs w:val="22"/>
        </w:rPr>
        <w:t>elnevezés.</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(3) Közterület </w:t>
      </w:r>
      <w:r w:rsidRPr="002341FB">
        <w:rPr>
          <w:rFonts w:cs="Times New Roman"/>
          <w:b/>
          <w:bCs/>
          <w:sz w:val="22"/>
          <w:szCs w:val="22"/>
        </w:rPr>
        <w:t>élő személyről nem nevezhető el.</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(4) </w:t>
      </w:r>
      <w:r w:rsidRPr="002341FB">
        <w:rPr>
          <w:rFonts w:cs="Times New Roman"/>
          <w:b/>
          <w:bCs/>
          <w:sz w:val="22"/>
          <w:szCs w:val="22"/>
        </w:rPr>
        <w:t>Települések egyesítése, területrész átadása, a kerület határainak megváltoztatása után szükség esetén átnevezéssel kell gondoskodni arról, hogy az új település közterületnevei megfeleljenek</w:t>
      </w:r>
      <w:r w:rsidRPr="002341FB">
        <w:rPr>
          <w:rFonts w:cs="Times New Roman"/>
          <w:sz w:val="22"/>
          <w:szCs w:val="22"/>
        </w:rPr>
        <w:t> a (2) és (3) bekezdésben </w:t>
      </w:r>
      <w:r w:rsidRPr="002341FB">
        <w:rPr>
          <w:rFonts w:cs="Times New Roman"/>
          <w:b/>
          <w:bCs/>
          <w:sz w:val="22"/>
          <w:szCs w:val="22"/>
        </w:rPr>
        <w:t>meghatározott követelményeknek.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(5) </w:t>
      </w:r>
      <w:r w:rsidRPr="002341FB">
        <w:rPr>
          <w:rFonts w:cs="Times New Roman"/>
          <w:b/>
          <w:bCs/>
          <w:sz w:val="22"/>
          <w:szCs w:val="22"/>
        </w:rPr>
        <w:t>Minden házszámmal ellátott épületen a tulajdonosnak fel kell tüntetnie a házszámot.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(6) Minden, az (1) bekezdés szerint </w:t>
      </w:r>
      <w:r w:rsidRPr="002341FB">
        <w:rPr>
          <w:rFonts w:cs="Times New Roman"/>
          <w:b/>
          <w:bCs/>
          <w:sz w:val="22"/>
          <w:szCs w:val="22"/>
        </w:rPr>
        <w:t>elnevezett közterületet az elnevezése feltüntetésével kell megjelölni.</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 </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2. Az épített környezet alakításáról és védelméről szóló </w:t>
      </w:r>
      <w:r w:rsidRPr="002341FB">
        <w:rPr>
          <w:rFonts w:cs="Times New Roman"/>
          <w:sz w:val="22"/>
          <w:szCs w:val="22"/>
        </w:rPr>
        <w:t>1997. évi LXXVIII. törvény</w:t>
      </w:r>
      <w:r w:rsidRPr="002341FB">
        <w:rPr>
          <w:rFonts w:cs="Times New Roman"/>
          <w:b/>
          <w:bCs/>
          <w:sz w:val="22"/>
          <w:szCs w:val="22"/>
        </w:rPr>
        <w: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 2. §</w:t>
      </w:r>
      <w:proofErr w:type="spellStart"/>
      <w:r w:rsidRPr="002341FB">
        <w:rPr>
          <w:rFonts w:cs="Times New Roman"/>
          <w:sz w:val="22"/>
          <w:szCs w:val="22"/>
        </w:rPr>
        <w:t>-ban</w:t>
      </w:r>
      <w:proofErr w:type="spellEnd"/>
      <w:r w:rsidRPr="002341FB">
        <w:rPr>
          <w:rFonts w:cs="Times New Roman"/>
          <w:sz w:val="22"/>
          <w:szCs w:val="22"/>
        </w:rPr>
        <w:t xml:space="preserve"> megállapított fogalmak, különösen: 10. Épület, 13. Közterület, 21. Telek, stb.</w:t>
      </w:r>
    </w:p>
    <w:p w:rsidR="00D24DF4" w:rsidRPr="002341FB" w:rsidRDefault="00D24DF4">
      <w:pPr>
        <w:pStyle w:val="Szvegtrzs"/>
        <w:spacing w:after="200" w:line="240" w:lineRule="auto"/>
        <w:jc w:val="both"/>
        <w:rPr>
          <w:rFonts w:cs="Times New Roman"/>
          <w:b/>
          <w:bCs/>
          <w:sz w:val="22"/>
          <w:szCs w:val="22"/>
        </w:rPr>
      </w:pP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3.</w:t>
      </w:r>
      <w:r w:rsidRPr="002341FB">
        <w:rPr>
          <w:rFonts w:cs="Times New Roman"/>
          <w:sz w:val="22"/>
          <w:szCs w:val="22"/>
        </w:rPr>
        <w:t> </w:t>
      </w:r>
      <w:r w:rsidRPr="002341FB">
        <w:rPr>
          <w:rFonts w:cs="Times New Roman"/>
          <w:b/>
          <w:bCs/>
          <w:sz w:val="22"/>
          <w:szCs w:val="22"/>
        </w:rPr>
        <w:t xml:space="preserve">A magyarországi hivatalos földrajzi nevek megállapításáról és nyilvántartásáról szóló 303/2007. (XI. 14.) </w:t>
      </w:r>
      <w:proofErr w:type="spellStart"/>
      <w:r w:rsidRPr="002341FB">
        <w:rPr>
          <w:rFonts w:cs="Times New Roman"/>
          <w:b/>
          <w:bCs/>
          <w:sz w:val="22"/>
          <w:szCs w:val="22"/>
        </w:rPr>
        <w:t>Korm.rendelet</w:t>
      </w:r>
      <w:proofErr w:type="spellEnd"/>
      <w:r w:rsidRPr="002341FB">
        <w:rPr>
          <w:rFonts w:cs="Times New Roman"/>
          <w:b/>
          <w:bCs/>
          <w:sz w:val="22"/>
          <w:szCs w:val="22"/>
        </w:rPr>
        <w: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A 2. § (3) bekezdésében megállapított fogalmak, különösen: b) területnév, h) helységnév, i) </w:t>
      </w:r>
      <w:proofErr w:type="spellStart"/>
      <w:r w:rsidRPr="002341FB">
        <w:rPr>
          <w:rFonts w:cs="Times New Roman"/>
          <w:sz w:val="22"/>
          <w:szCs w:val="22"/>
        </w:rPr>
        <w:t>településrésznév</w:t>
      </w:r>
      <w:proofErr w:type="spellEnd"/>
      <w:r w:rsidRPr="002341FB">
        <w:rPr>
          <w:rFonts w:cs="Times New Roman"/>
          <w:sz w:val="22"/>
          <w:szCs w:val="22"/>
        </w:rPr>
        <w:t>, j) közterületnév, stb.</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5. § (1) A hivatalos földrajzi nevek</w:t>
      </w:r>
    </w:p>
    <w:p w:rsidR="00D24DF4" w:rsidRPr="002341FB" w:rsidRDefault="00DC50DC" w:rsidP="00D24DF4">
      <w:pPr>
        <w:pStyle w:val="Szvegtrzs"/>
        <w:spacing w:after="0" w:line="240" w:lineRule="auto"/>
        <w:jc w:val="both"/>
        <w:rPr>
          <w:rFonts w:cs="Times New Roman"/>
          <w:b/>
          <w:bCs/>
          <w:sz w:val="22"/>
          <w:szCs w:val="22"/>
        </w:rPr>
      </w:pPr>
      <w:proofErr w:type="gramStart"/>
      <w:r w:rsidRPr="002341FB">
        <w:rPr>
          <w:rFonts w:cs="Times New Roman"/>
          <w:b/>
          <w:bCs/>
          <w:sz w:val="22"/>
          <w:szCs w:val="22"/>
        </w:rPr>
        <w:t>megállapításakor</w:t>
      </w:r>
      <w:proofErr w:type="gramEnd"/>
      <w:r w:rsidRPr="002341FB">
        <w:rPr>
          <w:rFonts w:cs="Times New Roman"/>
          <w:b/>
          <w:bCs/>
          <w:sz w:val="22"/>
          <w:szCs w:val="22"/>
        </w:rPr>
        <w:t xml:space="preserve"> figyelemmel kell lenni</w:t>
      </w:r>
    </w:p>
    <w:p w:rsidR="00D24DF4" w:rsidRPr="002341FB" w:rsidRDefault="00D24DF4" w:rsidP="00D24DF4">
      <w:pPr>
        <w:pStyle w:val="Szvegtrzs"/>
        <w:spacing w:after="0" w:line="240" w:lineRule="auto"/>
        <w:jc w:val="both"/>
        <w:rPr>
          <w:rFonts w:cs="Times New Roman"/>
          <w:sz w:val="22"/>
          <w:szCs w:val="22"/>
        </w:rPr>
      </w:pPr>
      <w:r w:rsidRPr="002341FB">
        <w:rPr>
          <w:rFonts w:cs="Times New Roman"/>
          <w:b/>
          <w:bCs/>
          <w:sz w:val="22"/>
          <w:szCs w:val="22"/>
        </w:rPr>
        <w:t xml:space="preserve"> </w:t>
      </w:r>
      <w:r w:rsidR="00DC50DC" w:rsidRPr="002341FB">
        <w:rPr>
          <w:rFonts w:cs="Times New Roman"/>
          <w:sz w:val="22"/>
          <w:szCs w:val="22"/>
        </w:rPr>
        <w:t>a</w:t>
      </w:r>
    </w:p>
    <w:p w:rsidR="00D24DF4" w:rsidRPr="002341FB" w:rsidRDefault="00D24DF4" w:rsidP="00D24DF4">
      <w:pPr>
        <w:pStyle w:val="Szvegtrzs"/>
        <w:spacing w:after="0" w:line="240" w:lineRule="auto"/>
        <w:jc w:val="both"/>
        <w:rPr>
          <w:rFonts w:cs="Times New Roman"/>
          <w:sz w:val="22"/>
          <w:szCs w:val="22"/>
        </w:rPr>
      </w:pPr>
      <w:r w:rsidRPr="002341FB">
        <w:rPr>
          <w:rFonts w:cs="Times New Roman"/>
          <w:b/>
          <w:bCs/>
          <w:sz w:val="22"/>
          <w:szCs w:val="22"/>
        </w:rPr>
        <w:t xml:space="preserve"> </w:t>
      </w:r>
      <w:proofErr w:type="gramStart"/>
      <w:r w:rsidR="00DC50DC" w:rsidRPr="002341FB">
        <w:rPr>
          <w:rFonts w:cs="Times New Roman"/>
          <w:b/>
          <w:bCs/>
          <w:sz w:val="22"/>
          <w:szCs w:val="22"/>
        </w:rPr>
        <w:t>helyi</w:t>
      </w:r>
      <w:proofErr w:type="gramEnd"/>
      <w:r w:rsidR="00DC50DC" w:rsidRPr="002341FB">
        <w:rPr>
          <w:rFonts w:cs="Times New Roman"/>
          <w:b/>
          <w:bCs/>
          <w:sz w:val="22"/>
          <w:szCs w:val="22"/>
        </w:rPr>
        <w:t xml:space="preserve"> lakosság élő névhasználatára</w:t>
      </w:r>
      <w:r w:rsidR="00DC50DC" w:rsidRPr="002341FB">
        <w:rPr>
          <w:rFonts w:cs="Times New Roman"/>
          <w:sz w:val="22"/>
          <w:szCs w:val="22"/>
        </w:rPr>
        <w:t xml:space="preserve">, </w:t>
      </w:r>
    </w:p>
    <w:p w:rsidR="00D24DF4"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a települési önkormányzat és a nemzetiségi önkormányzat, az egyéb szervezetek véleményére, továbbá </w:t>
      </w:r>
      <w:proofErr w:type="gramStart"/>
      <w:r w:rsidRPr="002341FB">
        <w:rPr>
          <w:rFonts w:cs="Times New Roman"/>
          <w:sz w:val="22"/>
          <w:szCs w:val="22"/>
        </w:rPr>
        <w:t>a</w:t>
      </w:r>
      <w:proofErr w:type="gramEnd"/>
    </w:p>
    <w:p w:rsidR="007E36DD" w:rsidRPr="002341FB" w:rsidRDefault="00D24DF4" w:rsidP="00D24DF4">
      <w:pPr>
        <w:pStyle w:val="Szvegtrzs"/>
        <w:spacing w:after="0" w:line="240" w:lineRule="auto"/>
        <w:jc w:val="both"/>
        <w:rPr>
          <w:rFonts w:cs="Times New Roman"/>
          <w:b/>
          <w:bCs/>
          <w:sz w:val="22"/>
          <w:szCs w:val="22"/>
        </w:rPr>
      </w:pPr>
      <w:r w:rsidRPr="002341FB">
        <w:rPr>
          <w:rFonts w:cs="Times New Roman"/>
          <w:sz w:val="22"/>
          <w:szCs w:val="22"/>
        </w:rPr>
        <w:lastRenderedPageBreak/>
        <w:t xml:space="preserve"> </w:t>
      </w:r>
      <w:proofErr w:type="gramStart"/>
      <w:r w:rsidR="00DC50DC" w:rsidRPr="002341FB">
        <w:rPr>
          <w:rFonts w:cs="Times New Roman"/>
          <w:b/>
          <w:bCs/>
          <w:sz w:val="22"/>
          <w:szCs w:val="22"/>
        </w:rPr>
        <w:t>természet-</w:t>
      </w:r>
      <w:proofErr w:type="gramEnd"/>
      <w:r w:rsidR="00DC50DC" w:rsidRPr="002341FB">
        <w:rPr>
          <w:rFonts w:cs="Times New Roman"/>
          <w:b/>
          <w:bCs/>
          <w:sz w:val="22"/>
          <w:szCs w:val="22"/>
        </w:rPr>
        <w:t xml:space="preserve"> és társadalomtudományok eredményeire, a történelmi hagyományokra, különösen a helytörténeti kutatásokra, az elpusztult települések nevére, ezen kívül a földrajzi környezetre, a mező- és erdőgazdasági művelési szerkezetre, a nemzetiségi viszonyokra, a nyelvi és nyelvhelyességi követelményekre. A nyelvhelyességi követelmények magukba foglalják a mindenkori akadémiai helyesírás követését és az arra épülő szabályok betartását.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 xml:space="preserve">(3a) </w:t>
      </w:r>
      <w:proofErr w:type="gramStart"/>
      <w:r w:rsidRPr="002341FB">
        <w:rPr>
          <w:rFonts w:cs="Times New Roman"/>
          <w:b/>
          <w:bCs/>
          <w:sz w:val="22"/>
          <w:szCs w:val="22"/>
        </w:rPr>
        <w:t>A</w:t>
      </w:r>
      <w:proofErr w:type="gramEnd"/>
      <w:r w:rsidRPr="002341FB">
        <w:rPr>
          <w:rFonts w:cs="Times New Roman"/>
          <w:b/>
          <w:bCs/>
          <w:sz w:val="22"/>
          <w:szCs w:val="22"/>
        </w:rPr>
        <w:t xml:space="preserve"> közterület elnevezése </w:t>
      </w:r>
      <w:r w:rsidRPr="002341FB">
        <w:rPr>
          <w:rFonts w:cs="Times New Roman"/>
          <w:sz w:val="22"/>
          <w:szCs w:val="22"/>
        </w:rPr>
        <w:t>- a közterületjelleg nélkül, de a szóközöket beleszámítva -</w:t>
      </w:r>
      <w:r w:rsidRPr="002341FB">
        <w:rPr>
          <w:rFonts w:cs="Times New Roman"/>
          <w:b/>
          <w:bCs/>
          <w:sz w:val="22"/>
          <w:szCs w:val="22"/>
        </w:rPr>
        <w:t> ötven betűhelynél hosszabb nem lehet.</w:t>
      </w:r>
    </w:p>
    <w:p w:rsidR="007E36DD" w:rsidRPr="002341FB" w:rsidRDefault="00DC50DC" w:rsidP="00D24DF4">
      <w:pPr>
        <w:pStyle w:val="Szvegtrzs"/>
        <w:spacing w:after="0" w:line="240" w:lineRule="auto"/>
        <w:jc w:val="both"/>
        <w:rPr>
          <w:rFonts w:cs="Times New Roman"/>
          <w:b/>
          <w:bCs/>
          <w:sz w:val="22"/>
          <w:szCs w:val="22"/>
        </w:rPr>
      </w:pPr>
      <w:r w:rsidRPr="002341FB">
        <w:rPr>
          <w:rFonts w:cs="Times New Roman"/>
          <w:b/>
          <w:bCs/>
          <w:sz w:val="22"/>
          <w:szCs w:val="22"/>
        </w:rPr>
        <w:t>(3b) Két közterületnevet összetéveszthetőnek kell tekinteni, ha</w:t>
      </w:r>
    </w:p>
    <w:p w:rsidR="007E36DD" w:rsidRPr="002341FB" w:rsidRDefault="00DC50DC" w:rsidP="00D24DF4">
      <w:pPr>
        <w:pStyle w:val="Szvegtrzs"/>
        <w:spacing w:after="0" w:line="240" w:lineRule="auto"/>
        <w:jc w:val="both"/>
        <w:rPr>
          <w:rFonts w:cs="Times New Roman"/>
          <w:sz w:val="22"/>
          <w:szCs w:val="22"/>
        </w:rPr>
      </w:pPr>
      <w:proofErr w:type="gramStart"/>
      <w:r w:rsidRPr="002341FB">
        <w:rPr>
          <w:rFonts w:cs="Times New Roman"/>
          <w:sz w:val="22"/>
          <w:szCs w:val="22"/>
        </w:rPr>
        <w:t>a</w:t>
      </w:r>
      <w:proofErr w:type="gramEnd"/>
      <w:r w:rsidRPr="002341FB">
        <w:rPr>
          <w:rFonts w:cs="Times New Roman"/>
          <w:sz w:val="22"/>
          <w:szCs w:val="22"/>
        </w:rPr>
        <w:t>) csak a birtokos eset jelének meglétében vagy hiányában különböznek,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b) csak ragozásban különböznek,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c) ugyanannak a névnek egybe- és </w:t>
      </w:r>
      <w:proofErr w:type="spellStart"/>
      <w:r w:rsidRPr="002341FB">
        <w:rPr>
          <w:rFonts w:cs="Times New Roman"/>
          <w:sz w:val="22"/>
          <w:szCs w:val="22"/>
        </w:rPr>
        <w:t>különírott</w:t>
      </w:r>
      <w:proofErr w:type="spellEnd"/>
      <w:r w:rsidRPr="002341FB">
        <w:rPr>
          <w:rFonts w:cs="Times New Roman"/>
          <w:sz w:val="22"/>
          <w:szCs w:val="22"/>
        </w:rPr>
        <w:t xml:space="preserve"> formájú változatai,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d) ugyanannak a szónak rövidített és teljes kiírású változatai és másban nem különböznek,</w:t>
      </w:r>
    </w:p>
    <w:p w:rsidR="007E36DD" w:rsidRPr="002341FB" w:rsidRDefault="00DC50DC" w:rsidP="00D24DF4">
      <w:pPr>
        <w:pStyle w:val="Szvegtrzs"/>
        <w:spacing w:after="0" w:line="240" w:lineRule="auto"/>
        <w:jc w:val="both"/>
        <w:rPr>
          <w:rFonts w:cs="Times New Roman"/>
          <w:sz w:val="22"/>
          <w:szCs w:val="22"/>
        </w:rPr>
      </w:pPr>
      <w:proofErr w:type="gramStart"/>
      <w:r w:rsidRPr="002341FB">
        <w:rPr>
          <w:rFonts w:cs="Times New Roman"/>
          <w:sz w:val="22"/>
          <w:szCs w:val="22"/>
        </w:rPr>
        <w:t>e</w:t>
      </w:r>
      <w:proofErr w:type="gramEnd"/>
      <w:r w:rsidRPr="002341FB">
        <w:rPr>
          <w:rFonts w:cs="Times New Roman"/>
          <w:sz w:val="22"/>
          <w:szCs w:val="22"/>
        </w:rPr>
        <w:t>) ugyanannak a szónak másféle írásmódú változatai és másban nem különböznek</w:t>
      </w:r>
      <w:r w:rsidRPr="002341FB">
        <w:rPr>
          <w:rFonts w:cs="Times New Roman"/>
          <w:b/>
          <w:bCs/>
          <w:sz w:val="22"/>
          <w:szCs w:val="22"/>
        </w:rPr>
        <w: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(5) A hivatalos földrajzi név helyett vagy a </w:t>
      </w:r>
      <w:r w:rsidRPr="002341FB">
        <w:rPr>
          <w:rFonts w:cs="Times New Roman"/>
          <w:b/>
          <w:bCs/>
          <w:sz w:val="22"/>
          <w:szCs w:val="22"/>
        </w:rPr>
        <w:t>hivatalos földrajzi névben a földrajzi köznévi utótag előtt számot helyettesítő betű vagy számjegy - kivéve a (6) bekezdésben foglalt eseteket - nem használható.</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c) </w:t>
      </w:r>
      <w:r w:rsidRPr="002341FB">
        <w:rPr>
          <w:rFonts w:cs="Times New Roman"/>
          <w:b/>
          <w:bCs/>
          <w:sz w:val="22"/>
          <w:szCs w:val="22"/>
        </w:rPr>
        <w:t>a közterületek elnevezésének lehetőleg a közvetlen környezet hagyományait, sajátosságait kell tükröznie, vagy a helyhez kötődő személyekkel kell kapcsolatosnak lennie.</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 </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4.</w:t>
      </w:r>
      <w:r w:rsidRPr="002341FB">
        <w:rPr>
          <w:rFonts w:cs="Times New Roman"/>
          <w:sz w:val="22"/>
          <w:szCs w:val="22"/>
        </w:rPr>
        <w:t> </w:t>
      </w:r>
      <w:r w:rsidRPr="002341FB">
        <w:rPr>
          <w:rFonts w:cs="Times New Roman"/>
          <w:b/>
          <w:bCs/>
          <w:sz w:val="22"/>
          <w:szCs w:val="22"/>
        </w:rPr>
        <w:t xml:space="preserve">A központi címregiszterről és címkezelésről szóló 345/2014. (XII. 23.) </w:t>
      </w:r>
      <w:proofErr w:type="spellStart"/>
      <w:r w:rsidRPr="002341FB">
        <w:rPr>
          <w:rFonts w:cs="Times New Roman"/>
          <w:b/>
          <w:bCs/>
          <w:sz w:val="22"/>
          <w:szCs w:val="22"/>
        </w:rPr>
        <w:t>Korm.rendelet</w:t>
      </w:r>
      <w:proofErr w:type="spellEnd"/>
      <w:r w:rsidRPr="002341FB">
        <w:rPr>
          <w:rFonts w:cs="Times New Roman"/>
          <w:b/>
          <w:bCs/>
          <w:sz w:val="22"/>
          <w:szCs w:val="22"/>
        </w:rPr>
        <w:t xml:space="preserve"> (a továbbiakban: KCR rendelet):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Az 1. §</w:t>
      </w:r>
      <w:proofErr w:type="spellStart"/>
      <w:r w:rsidRPr="002341FB">
        <w:rPr>
          <w:rFonts w:cs="Times New Roman"/>
          <w:sz w:val="22"/>
          <w:szCs w:val="22"/>
        </w:rPr>
        <w:t>-ban</w:t>
      </w:r>
      <w:proofErr w:type="spellEnd"/>
      <w:r w:rsidRPr="002341FB">
        <w:rPr>
          <w:rFonts w:cs="Times New Roman"/>
          <w:sz w:val="22"/>
          <w:szCs w:val="22"/>
        </w:rPr>
        <w:t xml:space="preserve"> meghatározott fogalmak.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 2. § (1) bekezdése alapján</w:t>
      </w:r>
    </w:p>
    <w:p w:rsidR="007E36DD" w:rsidRPr="002341FB" w:rsidRDefault="00DC50DC" w:rsidP="00D24DF4">
      <w:pPr>
        <w:pStyle w:val="Szvegtrzs"/>
        <w:spacing w:after="0" w:line="240" w:lineRule="auto"/>
        <w:jc w:val="both"/>
        <w:rPr>
          <w:rFonts w:cs="Times New Roman"/>
          <w:b/>
          <w:bCs/>
          <w:sz w:val="22"/>
          <w:szCs w:val="22"/>
        </w:rPr>
      </w:pPr>
      <w:proofErr w:type="gramStart"/>
      <w:r w:rsidRPr="002341FB">
        <w:rPr>
          <w:rFonts w:cs="Times New Roman"/>
          <w:b/>
          <w:bCs/>
          <w:sz w:val="22"/>
          <w:szCs w:val="22"/>
        </w:rPr>
        <w:t>a</w:t>
      </w:r>
      <w:proofErr w:type="gramEnd"/>
      <w:r w:rsidRPr="002341FB">
        <w:rPr>
          <w:rFonts w:cs="Times New Roman"/>
          <w:b/>
          <w:bCs/>
          <w:sz w:val="22"/>
          <w:szCs w:val="22"/>
        </w:rPr>
        <w:t xml:space="preserve"> Magyarország területén található ingatlannak e rendeletben rögzített eljárási rend szerint megállapított és a központi címregiszterbe bejegyzett címmel kell rendelkeznie.</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4. § (1) A Kormány</w:t>
      </w:r>
    </w:p>
    <w:p w:rsidR="00D24DF4" w:rsidRPr="002341FB" w:rsidRDefault="00DC50DC" w:rsidP="00D24DF4">
      <w:pPr>
        <w:pStyle w:val="Szvegtrzs"/>
        <w:spacing w:after="0" w:line="240" w:lineRule="auto"/>
        <w:jc w:val="both"/>
        <w:rPr>
          <w:rFonts w:cs="Times New Roman"/>
          <w:b/>
          <w:bCs/>
          <w:sz w:val="22"/>
          <w:szCs w:val="22"/>
        </w:rPr>
      </w:pPr>
      <w:proofErr w:type="gramStart"/>
      <w:r w:rsidRPr="002341FB">
        <w:rPr>
          <w:rFonts w:cs="Times New Roman"/>
          <w:b/>
          <w:bCs/>
          <w:sz w:val="22"/>
          <w:szCs w:val="22"/>
        </w:rPr>
        <w:t>címképzésért</w:t>
      </w:r>
      <w:proofErr w:type="gramEnd"/>
      <w:r w:rsidRPr="002341FB">
        <w:rPr>
          <w:rFonts w:cs="Times New Roman"/>
          <w:b/>
          <w:bCs/>
          <w:sz w:val="22"/>
          <w:szCs w:val="22"/>
        </w:rPr>
        <w:t xml:space="preserve"> felelős szerv</w:t>
      </w:r>
    </w:p>
    <w:p w:rsidR="00D24DF4" w:rsidRPr="002341FB" w:rsidRDefault="00DC50DC" w:rsidP="00D24DF4">
      <w:pPr>
        <w:pStyle w:val="Szvegtrzs"/>
        <w:spacing w:after="0" w:line="240" w:lineRule="auto"/>
        <w:jc w:val="both"/>
        <w:rPr>
          <w:rFonts w:cs="Times New Roman"/>
          <w:sz w:val="22"/>
          <w:szCs w:val="22"/>
        </w:rPr>
      </w:pPr>
      <w:proofErr w:type="gramStart"/>
      <w:r w:rsidRPr="002341FB">
        <w:rPr>
          <w:rFonts w:cs="Times New Roman"/>
          <w:sz w:val="22"/>
          <w:szCs w:val="22"/>
        </w:rPr>
        <w:t>ként</w:t>
      </w:r>
      <w:proofErr w:type="gramEnd"/>
    </w:p>
    <w:p w:rsidR="00D24DF4" w:rsidRPr="002341FB" w:rsidRDefault="00D24DF4" w:rsidP="00D24DF4">
      <w:pPr>
        <w:pStyle w:val="Szvegtrzs"/>
        <w:spacing w:after="0" w:line="240" w:lineRule="auto"/>
        <w:jc w:val="both"/>
        <w:rPr>
          <w:rFonts w:cs="Times New Roman"/>
          <w:b/>
          <w:bCs/>
          <w:sz w:val="22"/>
          <w:szCs w:val="22"/>
        </w:rPr>
      </w:pPr>
      <w:r w:rsidRPr="002341FB">
        <w:rPr>
          <w:rFonts w:cs="Times New Roman"/>
          <w:sz w:val="22"/>
          <w:szCs w:val="22"/>
        </w:rPr>
        <w:t xml:space="preserve"> </w:t>
      </w:r>
      <w:proofErr w:type="gramStart"/>
      <w:r w:rsidR="00DC50DC" w:rsidRPr="002341FB">
        <w:rPr>
          <w:rFonts w:cs="Times New Roman"/>
          <w:b/>
          <w:bCs/>
          <w:sz w:val="22"/>
          <w:szCs w:val="22"/>
        </w:rPr>
        <w:t>az</w:t>
      </w:r>
      <w:proofErr w:type="gramEnd"/>
      <w:r w:rsidR="00DC50DC" w:rsidRPr="002341FB">
        <w:rPr>
          <w:rFonts w:cs="Times New Roman"/>
          <w:b/>
          <w:bCs/>
          <w:sz w:val="22"/>
          <w:szCs w:val="22"/>
        </w:rPr>
        <w:t xml:space="preserve"> ingatlan fekvése szerint illetékes települési önkormányzat jegyzőjét</w:t>
      </w:r>
    </w:p>
    <w:p w:rsidR="007E36DD" w:rsidRPr="002341FB" w:rsidRDefault="00D24DF4" w:rsidP="00D24DF4">
      <w:pPr>
        <w:pStyle w:val="Szvegtrzs"/>
        <w:spacing w:after="0" w:line="240" w:lineRule="auto"/>
        <w:jc w:val="both"/>
        <w:rPr>
          <w:rFonts w:cs="Times New Roman"/>
          <w:sz w:val="22"/>
          <w:szCs w:val="22"/>
        </w:rPr>
      </w:pPr>
      <w:r w:rsidRPr="002341FB">
        <w:rPr>
          <w:rFonts w:cs="Times New Roman"/>
          <w:b/>
          <w:bCs/>
          <w:sz w:val="22"/>
          <w:szCs w:val="22"/>
        </w:rPr>
        <w:t xml:space="preserve"> </w:t>
      </w:r>
      <w:proofErr w:type="gramStart"/>
      <w:r w:rsidR="00DC50DC" w:rsidRPr="002341FB">
        <w:rPr>
          <w:rFonts w:cs="Times New Roman"/>
          <w:sz w:val="22"/>
          <w:szCs w:val="22"/>
        </w:rPr>
        <w:t>jelöli</w:t>
      </w:r>
      <w:proofErr w:type="gramEnd"/>
      <w:r w:rsidR="00DC50DC" w:rsidRPr="002341FB">
        <w:rPr>
          <w:rFonts w:cs="Times New Roman"/>
          <w:sz w:val="22"/>
          <w:szCs w:val="22"/>
        </w:rPr>
        <w:t xml:space="preserve"> ki. (2) A címképzésért felelős szerv az illetékességi területére vonatkozóan ellátja a címkezeléssel összefüggő feladatokat és gondoskodik e feladatai nyomán, a központi címregiszterben tárolt adatokban bekövetkezett változásokat igazoló okiratok őrzéséről.</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 címképzési szabályokat a 4. alcím szabályozza részletesen:</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11. § (1) A 2. § (1) bekezdés c) pontjában meghatározott </w:t>
      </w:r>
      <w:r w:rsidRPr="002341FB">
        <w:rPr>
          <w:rFonts w:cs="Times New Roman"/>
          <w:b/>
          <w:bCs/>
          <w:sz w:val="22"/>
          <w:szCs w:val="22"/>
        </w:rPr>
        <w:t>teleknek csak az azon létesített épület, önálló épülethez nem kapcsolódó pince vagy a 2. § (1) bekezdés e) pontja szerinti önálló rendeltetési egység címképzésével egyidejűleg, de azoktól elkülönülten kell címet képezni.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(2) A 2. § (1) bekezdés c) pontjában meghatározott telken létesített minden épület, pince valamint önálló rendeltetési egység címének törlése esetén annak a teleknek a címét is törölni kell, amelyen az épület, pince, önálló rendeltetési egység áll.</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(3) Amennyiben az ingatlannak a 2. § alapján már nem kell a központi címregiszterbe bejegyzett címmel rendelkeznie, a címképzésért felelős szerv törli a címregiszterből a címhez tartozó címadatokat.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12. § (1) </w:t>
      </w:r>
      <w:r w:rsidRPr="002341FB">
        <w:rPr>
          <w:rFonts w:cs="Times New Roman"/>
          <w:b/>
          <w:bCs/>
          <w:sz w:val="22"/>
          <w:szCs w:val="22"/>
        </w:rPr>
        <w:t>Az üres telken létesített új épület, pince vagy önálló rendeltetési egység esetén a címképzésért felelős szerv az e rendeletben meghatározottaknak megfelelően képezi az adott ingatlanra vonatkozó, az 5. § (1) bekezdés a)</w:t>
      </w:r>
      <w:proofErr w:type="spellStart"/>
      <w:r w:rsidRPr="002341FB">
        <w:rPr>
          <w:rFonts w:cs="Times New Roman"/>
          <w:b/>
          <w:bCs/>
          <w:sz w:val="22"/>
          <w:szCs w:val="22"/>
        </w:rPr>
        <w:t>-i</w:t>
      </w:r>
      <w:proofErr w:type="spellEnd"/>
      <w:r w:rsidRPr="002341FB">
        <w:rPr>
          <w:rFonts w:cs="Times New Roman"/>
          <w:b/>
          <w:bCs/>
          <w:sz w:val="22"/>
          <w:szCs w:val="22"/>
        </w:rPr>
        <w:t>) pontjában meghatározott címelemeket és rögzíti az épület elhelyezkedésének azonosítására szolgáló címkoordinátával együtt.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(2) Ha olyan telken létesül új épület, pince vagy önálló rendeltetési egység, amelyen már korábban a címképzés hatálya alá tartozó épület, pince vagy önálló rendeltetési egység volt, vagy egy időben létesül több új épület, pince, önálló rendeltetési egység, akkor valamennyi meglévő és új épületnek, pincének vagy önálló rendeltetési egységnek címmel kell rendelkeznie vagy címet kell neki képezni.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13. § (1) </w:t>
      </w:r>
      <w:r w:rsidRPr="002341FB">
        <w:rPr>
          <w:rFonts w:cs="Times New Roman"/>
          <w:b/>
          <w:bCs/>
          <w:sz w:val="22"/>
          <w:szCs w:val="22"/>
        </w:rPr>
        <w:t xml:space="preserve">Ha a címképzés tárgyát képező ingatlan közterületről közvetlenül nem, csak másik telken keresztül közelíthető meg, a címkeletkeztetés szempontjából úgy kell tekinteni, mintha megközelíthető lenne közterületről is. Ebben az esetben az ingatlan címében közterületnévként annak a közterületnek a nevét kell feltüntetni, amelyhez az ingatlan megközelítését szolgáló telek csatlakozik. Ha a közterülettel való kapcsolatot több telek biztosítja, akkor az ingatlanhoz közelebb eső közterülethez </w:t>
      </w:r>
      <w:r w:rsidRPr="002341FB">
        <w:rPr>
          <w:rFonts w:cs="Times New Roman"/>
          <w:b/>
          <w:bCs/>
          <w:sz w:val="22"/>
          <w:szCs w:val="22"/>
        </w:rPr>
        <w:lastRenderedPageBreak/>
        <w:t>megközelítést biztosító telek címében feltüntetett közterületnevet kell a címképzés során figyelembe venni.</w:t>
      </w:r>
    </w:p>
    <w:p w:rsidR="007E36DD" w:rsidRPr="002341FB" w:rsidRDefault="00DC50DC" w:rsidP="00D24DF4">
      <w:pPr>
        <w:pStyle w:val="Szvegtrzs"/>
        <w:spacing w:after="0" w:line="240" w:lineRule="auto"/>
        <w:jc w:val="both"/>
        <w:rPr>
          <w:rFonts w:cs="Times New Roman"/>
          <w:b/>
          <w:bCs/>
          <w:sz w:val="22"/>
          <w:szCs w:val="22"/>
        </w:rPr>
      </w:pPr>
      <w:r w:rsidRPr="002341FB">
        <w:rPr>
          <w:rFonts w:cs="Times New Roman"/>
          <w:b/>
          <w:bCs/>
          <w:sz w:val="22"/>
          <w:szCs w:val="22"/>
        </w:rPr>
        <w:t>(2) Ha a címképzés tárgyát képező ingatlan csak magánútról közelíthető meg, annak elnevezésére vonatkozóan a helyi önkormányzati rendeletben foglalt szabályok az irányadók.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(3) Az (1) bekezdésben foglaltak szerint </w:t>
      </w:r>
      <w:r w:rsidRPr="002341FB">
        <w:rPr>
          <w:rFonts w:cs="Times New Roman"/>
          <w:b/>
          <w:bCs/>
          <w:sz w:val="22"/>
          <w:szCs w:val="22"/>
        </w:rPr>
        <w:t>megközelíthető, azonban elkülönülten, megjelenését tekintve szigetszerűen elhelyezkedő külterületi ingatlan</w:t>
      </w:r>
      <w:r w:rsidRPr="002341FB">
        <w:rPr>
          <w:rFonts w:cs="Times New Roman"/>
          <w:sz w:val="22"/>
          <w:szCs w:val="22"/>
        </w:rPr>
        <w:t> - különösen tanya - </w:t>
      </w:r>
      <w:r w:rsidRPr="002341FB">
        <w:rPr>
          <w:rFonts w:cs="Times New Roman"/>
          <w:b/>
          <w:bCs/>
          <w:sz w:val="22"/>
          <w:szCs w:val="22"/>
        </w:rPr>
        <w:t>esetén a címet elsősorban a tulajdonos által javasolt elnevezés szerint kell megállapítani.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(4) Ha a (3) bekezdésben foglalt ingatlan elnevezésére a tulajdonos a címképzésért felelős szerv legalább kétszeri felhívására sem tesz javaslatot vagy az általa tett javaslat a (5) bekezdésben foglaltaknak nem felel meg, akkor a címképzésért felelős szerv az önkormányzati képviselő-testület döntésének megfelelő elnevezést jegyzi be a központi címregiszterbe.</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(5) </w:t>
      </w:r>
      <w:r w:rsidRPr="002341FB">
        <w:rPr>
          <w:rFonts w:cs="Times New Roman"/>
          <w:b/>
          <w:bCs/>
          <w:sz w:val="22"/>
          <w:szCs w:val="22"/>
        </w:rPr>
        <w:t>A tulajdonos elnevezésre irányuló javaslatát el kell fogadni, ha az elnevezés a tulajdonos vezetékneve szerepeltetésére irányul és a település közigazgatási területén nincsen másik külterületi ingatlan ugyanezzel a névvel.</w:t>
      </w:r>
      <w:r w:rsidRPr="002341FB">
        <w:rPr>
          <w:rFonts w:cs="Times New Roman"/>
          <w:sz w:val="22"/>
          <w:szCs w:val="22"/>
        </w:rPr>
        <w:t> Minden más esetben </w:t>
      </w:r>
      <w:r w:rsidRPr="002341FB">
        <w:rPr>
          <w:rFonts w:cs="Times New Roman"/>
          <w:b/>
          <w:bCs/>
          <w:sz w:val="22"/>
          <w:szCs w:val="22"/>
        </w:rPr>
        <w:t>a tulajdonos által javasolt elnevezés akkor fogadható el, ha az az adott ingatlan pontos beazonosítását lehetővé teszi és a javasolt elnevezés nem sérti a közízlést, nem kelt megbotránkozást, nem félrevezető és a magyar nyelv helyesírási szabályainak is megfelel.</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(6) </w:t>
      </w:r>
      <w:r w:rsidRPr="002341FB">
        <w:rPr>
          <w:rFonts w:cs="Times New Roman"/>
          <w:b/>
          <w:bCs/>
          <w:sz w:val="22"/>
          <w:szCs w:val="22"/>
        </w:rPr>
        <w:t>Egy településhez tartozó közigazgatási területen belül nem lehet több külterületi ingatlant azonos névvel elnevezni.</w:t>
      </w:r>
      <w:r w:rsidRPr="002341FB">
        <w:rPr>
          <w:rFonts w:cs="Times New Roman"/>
          <w:sz w:val="22"/>
          <w:szCs w:val="22"/>
        </w:rPr>
        <w:t> Ha a tulajdonos által javasolt elnevezés már egy másik ingatlan neve, a címképzésért felelős szerv megkülönböztetésre alkalmas jelölést javasol a tulajdonosnak.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14. § A lakás vagy más önálló rendeltetési egység esetében a hozzá tartozó címkoordináta azon épület címkoordinátája, amelyben a lakás, önálló rendeltetési egység található.</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15. § (1) Az épület, a pince és az önálló rendeltetési egység címét annak a teleknek a címéből kell képezni, melyen maga az épület fekszik.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(1a) Az (1) bekezdésben foglaltak alól kivételt képez a több közterülettel határos telken létesült legalább kettő vagy több, önálló elhelyezkedésű és különböző közterületekre nyíló főbejárattal rendelkező épületekből álló épületegyüttes címképzése, amely során legalább egy épületnek a telek címével megegyező, a többi épületnek attól eltérő cím is megállapítható.</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(2) Az azonos telken található valamennyi épületet, pincét és önálló rendeltetési egységet egy, a házszámtól szóközzel elválasztott, nem ékezetes, egytagú nagybetűs azonosítóval kell ellátni </w:t>
      </w:r>
      <w:proofErr w:type="spellStart"/>
      <w:r w:rsidRPr="002341FB">
        <w:rPr>
          <w:rFonts w:cs="Times New Roman"/>
          <w:sz w:val="22"/>
          <w:szCs w:val="22"/>
        </w:rPr>
        <w:t>A-Z-ig</w:t>
      </w:r>
      <w:proofErr w:type="spellEnd"/>
      <w:r w:rsidRPr="002341FB">
        <w:rPr>
          <w:rFonts w:cs="Times New Roman"/>
          <w:sz w:val="22"/>
          <w:szCs w:val="22"/>
        </w:rPr>
        <w:t xml:space="preserve"> ábécé-sorrendben, és ahhoz az „ép.” toldalékot kell kapcsolni, ha a telken - az épületek, a pincék és az önálló rendeltetési egységek számát összeadva - azokból egynél több van. Amennyiben az épületjelölést igénylő épületek, pincék és önálló rendeltetési egységek száma meghaladja az egytagú, nem ékezetes betűk számát, úgy azok felhasználását követően két betűtagból álló </w:t>
      </w:r>
      <w:proofErr w:type="spellStart"/>
      <w:r w:rsidRPr="002341FB">
        <w:rPr>
          <w:rFonts w:cs="Times New Roman"/>
          <w:sz w:val="22"/>
          <w:szCs w:val="22"/>
        </w:rPr>
        <w:t>A-Z-ig</w:t>
      </w:r>
      <w:proofErr w:type="spellEnd"/>
      <w:r w:rsidRPr="002341FB">
        <w:rPr>
          <w:rFonts w:cs="Times New Roman"/>
          <w:sz w:val="22"/>
          <w:szCs w:val="22"/>
        </w:rPr>
        <w:t xml:space="preserve"> ábécé-sorrendben felhasznált megjelölés alkalmazandó. Ha a telken csak egyetlen épület, pince vagy önálló rendeltetési egység van, akkor annak mindaddig nem kell jelet adni, amíg e rendelet hatálya alá eső további épület, pince vagy önálló rendeltetési egység nem létesül a telken.</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16. § Az azonos épületben található valamennyi lépcsőházat - amennyiben az épületben egynél több lépcsőház van - egy, a házszámtól és az épület jelétől szóközzel elválasztott, nem ékezetes egytagú nagybetűs azonosítóval kell ellátni </w:t>
      </w:r>
      <w:proofErr w:type="spellStart"/>
      <w:r w:rsidRPr="002341FB">
        <w:rPr>
          <w:rFonts w:cs="Times New Roman"/>
          <w:sz w:val="22"/>
          <w:szCs w:val="22"/>
        </w:rPr>
        <w:t>A-Z-ig</w:t>
      </w:r>
      <w:proofErr w:type="spellEnd"/>
      <w:r w:rsidRPr="002341FB">
        <w:rPr>
          <w:rFonts w:cs="Times New Roman"/>
          <w:sz w:val="22"/>
          <w:szCs w:val="22"/>
        </w:rPr>
        <w:t>, ábécé-sorrendben, és ahhoz az „</w:t>
      </w:r>
      <w:proofErr w:type="spellStart"/>
      <w:r w:rsidRPr="002341FB">
        <w:rPr>
          <w:rFonts w:cs="Times New Roman"/>
          <w:sz w:val="22"/>
          <w:szCs w:val="22"/>
        </w:rPr>
        <w:t>lph</w:t>
      </w:r>
      <w:proofErr w:type="spellEnd"/>
      <w:r w:rsidRPr="002341FB">
        <w:rPr>
          <w:rFonts w:cs="Times New Roman"/>
          <w:sz w:val="22"/>
          <w:szCs w:val="22"/>
        </w:rPr>
        <w:t>.” toldalékot kell kapcsolni.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17. § (1) Az épületen belül a szinteket egyértelműen jelző azonosítókkal kell ellátni olyanképpen, hogy az épületben a föld felszínén lévő vagy a föld felszínéhez legközelebb eső szint „Fsz.” jelölést kapjon. A földszint felett elhelyezkedő emeleteket arab számmal kell megjelölni 1-től emelkedő sorrendben, és ahhoz az „em.” toldalékot kell kapcsolni.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(2) A föld felszíne alatt elhelyezkedő szinteket fentről lefelé haladva az alagsor szót követően 1-től emelkedő sorrendű arab számokkal kell megjelölni.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18. § (1) A 2. § (1) bekezdés b) pont </w:t>
      </w:r>
      <w:proofErr w:type="spellStart"/>
      <w:r w:rsidRPr="002341FB">
        <w:rPr>
          <w:rFonts w:cs="Times New Roman"/>
          <w:sz w:val="22"/>
          <w:szCs w:val="22"/>
        </w:rPr>
        <w:t>bb</w:t>
      </w:r>
      <w:proofErr w:type="spellEnd"/>
      <w:r w:rsidRPr="002341FB">
        <w:rPr>
          <w:rFonts w:cs="Times New Roman"/>
          <w:sz w:val="22"/>
          <w:szCs w:val="22"/>
        </w:rPr>
        <w:t>) alpontja szerinti lakás esetében az ajtót, bejáratot arab számmal kell megjelölni úgy, hogy szintenként ugyanaz a szám csak egy ajtót, bejáratot jelöljön. Egyebekben az ajtó, bejárat megjelölése tekintetében a címképzésért felelős szerv a tulajdonos vagy a tulajdonosi közösség javaslatának megfelelően képzi a címet.</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(2) A 13. (3) bekezdésében meghatározott ingatlan esetében a szint, ajtó megjelölésének szabályait nem kell alkalmazni.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19. § A külterületen fekvő ingatlan (ideértve a korábban zártkertként nyilvántartott külterületi ingatlant is) címelemeinek megállapítása során a 14-15. §</w:t>
      </w:r>
      <w:proofErr w:type="spellStart"/>
      <w:r w:rsidRPr="002341FB">
        <w:rPr>
          <w:rFonts w:cs="Times New Roman"/>
          <w:sz w:val="22"/>
          <w:szCs w:val="22"/>
        </w:rPr>
        <w:t>-ban</w:t>
      </w:r>
      <w:proofErr w:type="spellEnd"/>
      <w:r w:rsidRPr="002341FB">
        <w:rPr>
          <w:rFonts w:cs="Times New Roman"/>
          <w:sz w:val="22"/>
          <w:szCs w:val="22"/>
        </w:rPr>
        <w:t xml:space="preserve"> foglaltak szerint kell eljárni.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lastRenderedPageBreak/>
        <w:t>20. § A központi címregiszterben nyilvántartott címek módosítására a címképzés szabályait kell megfelelően alkalmazni.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Az önkormányzati rendeletben a közterület elnevezéssel és módosítással, valamint a házszám-megállapítással kapcsolatos olyan szabályokat lehet megállapítani, amelyek a fentiekben ismertetett jogszabályokban nem kerültek szabályozásra, illetve, amelyek nem ellentétesek a fenti jogszabályban leírtakkal.</w:t>
      </w:r>
    </w:p>
    <w:p w:rsidR="007E36DD" w:rsidRPr="002341FB" w:rsidRDefault="00DC50DC">
      <w:pPr>
        <w:pStyle w:val="Szvegtrzs"/>
        <w:spacing w:after="200" w:line="240" w:lineRule="auto"/>
        <w:jc w:val="both"/>
        <w:rPr>
          <w:rFonts w:cs="Times New Roman"/>
          <w:sz w:val="22"/>
          <w:szCs w:val="22"/>
        </w:rPr>
      </w:pPr>
      <w:r w:rsidRPr="002341FB">
        <w:rPr>
          <w:rFonts w:cs="Times New Roman"/>
          <w:sz w:val="22"/>
          <w:szCs w:val="22"/>
        </w:rPr>
        <w:t> </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5. Hatáskörök</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 xml:space="preserve">Az </w:t>
      </w:r>
      <w:proofErr w:type="spellStart"/>
      <w:r w:rsidRPr="002341FB">
        <w:rPr>
          <w:rFonts w:cs="Times New Roman"/>
          <w:b/>
          <w:bCs/>
          <w:sz w:val="22"/>
          <w:szCs w:val="22"/>
        </w:rPr>
        <w:t>Mötv</w:t>
      </w:r>
      <w:proofErr w:type="spellEnd"/>
      <w:r w:rsidRPr="002341FB">
        <w:rPr>
          <w:rFonts w:cs="Times New Roman"/>
          <w:b/>
          <w:bCs/>
          <w:sz w:val="22"/>
          <w:szCs w:val="22"/>
        </w:rPr>
        <w:t>. </w:t>
      </w:r>
      <w:r w:rsidRPr="002341FB">
        <w:rPr>
          <w:rFonts w:cs="Times New Roman"/>
          <w:sz w:val="22"/>
          <w:szCs w:val="22"/>
        </w:rPr>
        <w:t>13. § (1) bekezdés 3. pontja alapján </w:t>
      </w:r>
      <w:r w:rsidRPr="002341FB">
        <w:rPr>
          <w:rFonts w:cs="Times New Roman"/>
          <w:b/>
          <w:bCs/>
          <w:sz w:val="22"/>
          <w:szCs w:val="22"/>
        </w:rPr>
        <w:t>a közterületek elnevezése a képviselő-testület át nem ruházható hatáskörébe tartozik.</w:t>
      </w:r>
      <w:r w:rsidRPr="002341FB">
        <w:rPr>
          <w:rFonts w:cs="Times New Roman"/>
          <w:sz w:val="22"/>
          <w:szCs w:val="22"/>
        </w:rPr>
        <w:t> Mivel a fenti pontban nem említik a </w:t>
      </w:r>
      <w:r w:rsidRPr="002341FB">
        <w:rPr>
          <w:rFonts w:cs="Times New Roman"/>
          <w:b/>
          <w:bCs/>
          <w:sz w:val="22"/>
          <w:szCs w:val="22"/>
        </w:rPr>
        <w:t>házszám megállapításával kapcsolatos</w:t>
      </w:r>
      <w:r w:rsidRPr="002341FB">
        <w:rPr>
          <w:rFonts w:cs="Times New Roman"/>
          <w:sz w:val="22"/>
          <w:szCs w:val="22"/>
        </w:rPr>
        <w:t> kizárólagos, át nem ruházható hatáskört, így az annak megállapításával kapcsolatos </w:t>
      </w:r>
      <w:r w:rsidRPr="002341FB">
        <w:rPr>
          <w:rFonts w:cs="Times New Roman"/>
          <w:b/>
          <w:bCs/>
          <w:sz w:val="22"/>
          <w:szCs w:val="22"/>
        </w:rPr>
        <w:t xml:space="preserve">hatáskört a testület az </w:t>
      </w:r>
      <w:proofErr w:type="spellStart"/>
      <w:r w:rsidRPr="002341FB">
        <w:rPr>
          <w:rFonts w:cs="Times New Roman"/>
          <w:b/>
          <w:bCs/>
          <w:sz w:val="22"/>
          <w:szCs w:val="22"/>
        </w:rPr>
        <w:t>Mötv</w:t>
      </w:r>
      <w:proofErr w:type="spellEnd"/>
      <w:r w:rsidRPr="002341FB">
        <w:rPr>
          <w:rFonts w:cs="Times New Roman"/>
          <w:b/>
          <w:bCs/>
          <w:sz w:val="22"/>
          <w:szCs w:val="22"/>
        </w:rPr>
        <w:t>. 41. § (4) bekezdése és 142/</w:t>
      </w:r>
      <w:proofErr w:type="gramStart"/>
      <w:r w:rsidRPr="002341FB">
        <w:rPr>
          <w:rFonts w:cs="Times New Roman"/>
          <w:b/>
          <w:bCs/>
          <w:sz w:val="22"/>
          <w:szCs w:val="22"/>
        </w:rPr>
        <w:t>A</w:t>
      </w:r>
      <w:proofErr w:type="gramEnd"/>
      <w:r w:rsidRPr="002341FB">
        <w:rPr>
          <w:rFonts w:cs="Times New Roman"/>
          <w:b/>
          <w:bCs/>
          <w:sz w:val="22"/>
          <w:szCs w:val="22"/>
        </w:rPr>
        <w:t>. § alapján átruházhatja többek között a jegyzőre is</w:t>
      </w:r>
      <w:r w:rsidRPr="002341FB">
        <w:rPr>
          <w:rFonts w:cs="Times New Roman"/>
          <w:sz w:val="22"/>
          <w:szCs w:val="22"/>
        </w:rPr>
        <w:t>, aki önkormányzati hatósági ügyben fog eljárni.</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b/>
          <w:bCs/>
          <w:sz w:val="22"/>
          <w:szCs w:val="22"/>
        </w:rPr>
        <w:t>A KCR rendelet államigazgatási feladatot határoz meg a jegyző részére: címképzésért felelős szervként.</w:t>
      </w:r>
      <w:r w:rsidRPr="002341FB">
        <w:rPr>
          <w:rFonts w:cs="Times New Roman"/>
          <w:sz w:val="22"/>
          <w:szCs w:val="22"/>
        </w:rPr>
        <w:t> </w:t>
      </w:r>
      <w:proofErr w:type="gramStart"/>
      <w:r w:rsidRPr="002341FB">
        <w:rPr>
          <w:rFonts w:cs="Times New Roman"/>
          <w:sz w:val="22"/>
          <w:szCs w:val="22"/>
        </w:rPr>
        <w:t>A</w:t>
      </w:r>
      <w:proofErr w:type="gramEnd"/>
      <w:r w:rsidRPr="002341FB">
        <w:rPr>
          <w:rFonts w:cs="Times New Roman"/>
          <w:sz w:val="22"/>
          <w:szCs w:val="22"/>
        </w:rPr>
        <w:t xml:space="preserve"> címelem képzése és a címelemről történő döntés nem azonos. Címelem pl. a </w:t>
      </w:r>
      <w:proofErr w:type="spellStart"/>
      <w:r w:rsidRPr="002341FB">
        <w:rPr>
          <w:rFonts w:cs="Times New Roman"/>
          <w:sz w:val="22"/>
          <w:szCs w:val="22"/>
        </w:rPr>
        <w:t>KCR-rendelet</w:t>
      </w:r>
      <w:proofErr w:type="spellEnd"/>
      <w:r w:rsidRPr="002341FB">
        <w:rPr>
          <w:rFonts w:cs="Times New Roman"/>
          <w:sz w:val="22"/>
          <w:szCs w:val="22"/>
        </w:rPr>
        <w:t xml:space="preserve"> 5. § </w:t>
      </w:r>
      <w:r w:rsidRPr="002341FB">
        <w:rPr>
          <w:rFonts w:cs="Times New Roman"/>
          <w:i/>
          <w:iCs/>
          <w:sz w:val="22"/>
          <w:szCs w:val="22"/>
        </w:rPr>
        <w:t>a)</w:t>
      </w:r>
      <w:r w:rsidRPr="002341FB">
        <w:rPr>
          <w:rFonts w:cs="Times New Roman"/>
          <w:sz w:val="22"/>
          <w:szCs w:val="22"/>
        </w:rPr>
        <w:t xml:space="preserve"> pontja értelmében az </w:t>
      </w:r>
      <w:proofErr w:type="spellStart"/>
      <w:r w:rsidRPr="002341FB">
        <w:rPr>
          <w:rFonts w:cs="Times New Roman"/>
          <w:sz w:val="22"/>
          <w:szCs w:val="22"/>
        </w:rPr>
        <w:t>országnév</w:t>
      </w:r>
      <w:proofErr w:type="spellEnd"/>
      <w:r w:rsidRPr="002341FB">
        <w:rPr>
          <w:rFonts w:cs="Times New Roman"/>
          <w:sz w:val="22"/>
          <w:szCs w:val="22"/>
        </w:rPr>
        <w:t xml:space="preserve"> is, amelyről értelemszerűen nem a jegyző dönt, de a </w:t>
      </w:r>
      <w:proofErr w:type="spellStart"/>
      <w:r w:rsidRPr="002341FB">
        <w:rPr>
          <w:rFonts w:cs="Times New Roman"/>
          <w:sz w:val="22"/>
          <w:szCs w:val="22"/>
        </w:rPr>
        <w:t>KCR-en</w:t>
      </w:r>
      <w:proofErr w:type="spellEnd"/>
      <w:r w:rsidRPr="002341FB">
        <w:rPr>
          <w:rFonts w:cs="Times New Roman"/>
          <w:sz w:val="22"/>
          <w:szCs w:val="22"/>
        </w:rPr>
        <w:t xml:space="preserve"> belül mégis képezi azt üres telken létesített új épület esetében a </w:t>
      </w:r>
      <w:proofErr w:type="spellStart"/>
      <w:r w:rsidRPr="002341FB">
        <w:rPr>
          <w:rFonts w:cs="Times New Roman"/>
          <w:sz w:val="22"/>
          <w:szCs w:val="22"/>
        </w:rPr>
        <w:t>KCR-rendelet</w:t>
      </w:r>
      <w:proofErr w:type="spellEnd"/>
      <w:r w:rsidRPr="002341FB">
        <w:rPr>
          <w:rFonts w:cs="Times New Roman"/>
          <w:sz w:val="22"/>
          <w:szCs w:val="22"/>
        </w:rPr>
        <w:t xml:space="preserve"> 12. § (1) pontjának megfelelően.</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A </w:t>
      </w:r>
      <w:proofErr w:type="spellStart"/>
      <w:r w:rsidRPr="002341FB">
        <w:rPr>
          <w:rFonts w:cs="Times New Roman"/>
          <w:sz w:val="22"/>
          <w:szCs w:val="22"/>
        </w:rPr>
        <w:t>KCR-rendelet</w:t>
      </w:r>
      <w:proofErr w:type="spellEnd"/>
      <w:r w:rsidRPr="002341FB">
        <w:rPr>
          <w:rFonts w:cs="Times New Roman"/>
          <w:sz w:val="22"/>
          <w:szCs w:val="22"/>
        </w:rPr>
        <w:t xml:space="preserve"> 5. § </w:t>
      </w:r>
      <w:r w:rsidRPr="002341FB">
        <w:rPr>
          <w:rFonts w:cs="Times New Roman"/>
          <w:i/>
          <w:iCs/>
          <w:sz w:val="22"/>
          <w:szCs w:val="22"/>
        </w:rPr>
        <w:t>g)</w:t>
      </w:r>
      <w:r w:rsidRPr="002341FB">
        <w:rPr>
          <w:rFonts w:cs="Times New Roman"/>
          <w:sz w:val="22"/>
          <w:szCs w:val="22"/>
        </w:rPr>
        <w:t xml:space="preserve"> pontja szerinti címelem a közterületnév, azonban az </w:t>
      </w:r>
      <w:proofErr w:type="spellStart"/>
      <w:r w:rsidRPr="002341FB">
        <w:rPr>
          <w:rFonts w:cs="Times New Roman"/>
          <w:sz w:val="22"/>
          <w:szCs w:val="22"/>
        </w:rPr>
        <w:t>Mötv</w:t>
      </w:r>
      <w:proofErr w:type="spellEnd"/>
      <w:r w:rsidRPr="002341FB">
        <w:rPr>
          <w:rFonts w:cs="Times New Roman"/>
          <w:sz w:val="22"/>
          <w:szCs w:val="22"/>
        </w:rPr>
        <w:t>. 13. § (1) bekezdésének 2. pontja alapján </w:t>
      </w:r>
      <w:r w:rsidRPr="002341FB">
        <w:rPr>
          <w:rFonts w:cs="Times New Roman"/>
          <w:b/>
          <w:bCs/>
          <w:sz w:val="22"/>
          <w:szCs w:val="22"/>
        </w:rPr>
        <w:t>a</w:t>
      </w:r>
      <w:r w:rsidRPr="002341FB">
        <w:rPr>
          <w:rFonts w:cs="Times New Roman"/>
          <w:sz w:val="22"/>
          <w:szCs w:val="22"/>
        </w:rPr>
        <w:t xml:space="preserve"> közterületek elnevezése az helyi önkormányzati feladat, amely az </w:t>
      </w:r>
      <w:proofErr w:type="spellStart"/>
      <w:r w:rsidRPr="002341FB">
        <w:rPr>
          <w:rFonts w:cs="Times New Roman"/>
          <w:sz w:val="22"/>
          <w:szCs w:val="22"/>
        </w:rPr>
        <w:t>Mötv</w:t>
      </w:r>
      <w:proofErr w:type="spellEnd"/>
      <w:r w:rsidRPr="002341FB">
        <w:rPr>
          <w:rFonts w:cs="Times New Roman"/>
          <w:sz w:val="22"/>
          <w:szCs w:val="22"/>
        </w:rPr>
        <w:t xml:space="preserve">. 42. § 8. pontja értelmében a képviselő-testület át nem ruházható hatáskörébe tartozik, továbbá az </w:t>
      </w:r>
      <w:proofErr w:type="spellStart"/>
      <w:r w:rsidRPr="002341FB">
        <w:rPr>
          <w:rFonts w:cs="Times New Roman"/>
          <w:sz w:val="22"/>
          <w:szCs w:val="22"/>
        </w:rPr>
        <w:t>Mötv</w:t>
      </w:r>
      <w:proofErr w:type="spellEnd"/>
      <w:r w:rsidRPr="002341FB">
        <w:rPr>
          <w:rFonts w:cs="Times New Roman"/>
          <w:sz w:val="22"/>
          <w:szCs w:val="22"/>
        </w:rPr>
        <w:t xml:space="preserve">. 143. § (3) bekezdés rendeleti formához köti. Az </w:t>
      </w:r>
      <w:proofErr w:type="spellStart"/>
      <w:r w:rsidRPr="002341FB">
        <w:rPr>
          <w:rFonts w:cs="Times New Roman"/>
          <w:sz w:val="22"/>
          <w:szCs w:val="22"/>
        </w:rPr>
        <w:t>Mötv</w:t>
      </w:r>
      <w:proofErr w:type="spellEnd"/>
      <w:r w:rsidRPr="002341FB">
        <w:rPr>
          <w:rFonts w:cs="Times New Roman"/>
          <w:sz w:val="22"/>
          <w:szCs w:val="22"/>
        </w:rPr>
        <w:t>. 14/A. § (2) bekezdése értelmében minden belterületi és olyan külterületi közterületet el kell nevezni, amely olyan ingatlanhoz vezet, amelyen épület található.</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A KCR rendelet 8. § (1) bekezdése </w:t>
      </w:r>
      <w:proofErr w:type="gramStart"/>
      <w:r w:rsidRPr="002341FB">
        <w:rPr>
          <w:rFonts w:cs="Times New Roman"/>
          <w:sz w:val="22"/>
          <w:szCs w:val="22"/>
        </w:rPr>
        <w:t>alapján</w:t>
      </w:r>
      <w:proofErr w:type="gramEnd"/>
      <w:r w:rsidRPr="002341FB">
        <w:rPr>
          <w:rFonts w:cs="Times New Roman"/>
          <w:sz w:val="22"/>
          <w:szCs w:val="22"/>
        </w:rPr>
        <w:t xml:space="preserve"> ha a címkezeléshez olyan címadat beszerzése szükséges, amelynek megállapítása más hatóság, szerv, szervezet vagy önkormányzati képviselő-testület hatáskörébe tartozik, a címképzésért felelős szerv megkeresi az illetékes hatóságot, szervet, szervezetet vagy önkormányzati képviselő-testületet. </w:t>
      </w:r>
      <w:r w:rsidRPr="002341FB">
        <w:rPr>
          <w:rFonts w:cs="Times New Roman"/>
          <w:b/>
          <w:bCs/>
          <w:sz w:val="22"/>
          <w:szCs w:val="22"/>
        </w:rPr>
        <w:t>A címképzésért felelős szerv az önkormányzati képviselő-testület döntésének megfelelő címelemet jegyzi be a központi címregiszterbe.</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 xml:space="preserve">A </w:t>
      </w:r>
      <w:proofErr w:type="spellStart"/>
      <w:r w:rsidRPr="002341FB">
        <w:rPr>
          <w:rFonts w:cs="Times New Roman"/>
          <w:sz w:val="22"/>
          <w:szCs w:val="22"/>
        </w:rPr>
        <w:t>KCR-rendelet</w:t>
      </w:r>
      <w:proofErr w:type="spellEnd"/>
      <w:r w:rsidRPr="002341FB">
        <w:rPr>
          <w:rFonts w:cs="Times New Roman"/>
          <w:sz w:val="22"/>
          <w:szCs w:val="22"/>
        </w:rPr>
        <w:t xml:space="preserve"> 5. § </w:t>
      </w:r>
      <w:r w:rsidRPr="002341FB">
        <w:rPr>
          <w:rFonts w:cs="Times New Roman"/>
          <w:i/>
          <w:iCs/>
          <w:sz w:val="22"/>
          <w:szCs w:val="22"/>
        </w:rPr>
        <w:t>i)</w:t>
      </w:r>
      <w:r w:rsidRPr="002341FB">
        <w:rPr>
          <w:rFonts w:cs="Times New Roman"/>
          <w:sz w:val="22"/>
          <w:szCs w:val="22"/>
        </w:rPr>
        <w:t xml:space="preserve"> pontja szerinti címelem a házszám, amelynek megállapítása önkormányzati hatósági ügy, amely az </w:t>
      </w:r>
      <w:proofErr w:type="spellStart"/>
      <w:r w:rsidRPr="002341FB">
        <w:rPr>
          <w:rFonts w:cs="Times New Roman"/>
          <w:sz w:val="22"/>
          <w:szCs w:val="22"/>
        </w:rPr>
        <w:t>Mötv</w:t>
      </w:r>
      <w:proofErr w:type="spellEnd"/>
      <w:r w:rsidRPr="002341FB">
        <w:rPr>
          <w:rFonts w:cs="Times New Roman"/>
          <w:sz w:val="22"/>
          <w:szCs w:val="22"/>
        </w:rPr>
        <w:t>. 143. § (3) bekezdésében meghatározott, házszám szabályainak megállapítására vonatkozó felhatalmazó rendelkezésből vezethető le.</w:t>
      </w:r>
    </w:p>
    <w:p w:rsidR="007E36DD" w:rsidRPr="002341FB" w:rsidRDefault="00DC50DC" w:rsidP="00D24DF4">
      <w:pPr>
        <w:pStyle w:val="Szvegtrzs"/>
        <w:spacing w:after="0" w:line="240" w:lineRule="auto"/>
        <w:jc w:val="both"/>
        <w:rPr>
          <w:rFonts w:cs="Times New Roman"/>
          <w:sz w:val="22"/>
          <w:szCs w:val="22"/>
        </w:rPr>
      </w:pPr>
      <w:r w:rsidRPr="002341FB">
        <w:rPr>
          <w:rFonts w:cs="Times New Roman"/>
          <w:sz w:val="22"/>
          <w:szCs w:val="22"/>
        </w:rPr>
        <w:t>A fentiek alapján a házszám megállapításával kapcsolatos hatáskört javasolt a jegyzőre átruházni, egyébként a rendelet eredeti megfogalmazásával egyezően. A képviselő-testület által átruházott hatásköröket az SZMSZ 3. melléklete, 4. melléklete és 8. melléklete tartalmazza, amely a fentiek alapján kiegészül a 11. melléklettel.</w:t>
      </w:r>
      <w:bookmarkEnd w:id="0"/>
    </w:p>
    <w:sectPr w:rsidR="007E36DD" w:rsidRPr="002341FB">
      <w:footerReference w:type="default" r:id="rId9"/>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828" w:rsidRDefault="006C2828">
      <w:r>
        <w:separator/>
      </w:r>
    </w:p>
  </w:endnote>
  <w:endnote w:type="continuationSeparator" w:id="0">
    <w:p w:rsidR="006C2828" w:rsidRDefault="006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20002A87" w:usb1="00000000" w:usb2="00000000" w:usb3="00000000" w:csb0="000001FF" w:csb1="00000000"/>
  </w:font>
  <w:font w:name="Liberation Sans">
    <w:altName w:val="Arial"/>
    <w:charset w:val="01"/>
    <w:family w:val="swiss"/>
    <w:pitch w:val="variable"/>
  </w:font>
  <w:font w:name="OpenSymbol">
    <w:altName w:val="Arial Unicode MS"/>
    <w:charset w:val="02"/>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DD" w:rsidRDefault="00DC50DC">
    <w:pPr>
      <w:pStyle w:val="llb"/>
      <w:jc w:val="center"/>
    </w:pPr>
    <w:r>
      <w:fldChar w:fldCharType="begin"/>
    </w:r>
    <w:r>
      <w:instrText>PAGE</w:instrText>
    </w:r>
    <w:r>
      <w:fldChar w:fldCharType="separate"/>
    </w:r>
    <w:r w:rsidR="002341FB">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6DD" w:rsidRDefault="00DC50DC">
    <w:pPr>
      <w:pStyle w:val="llb"/>
      <w:jc w:val="center"/>
    </w:pPr>
    <w:r>
      <w:fldChar w:fldCharType="begin"/>
    </w:r>
    <w:r>
      <w:instrText>PAGE</w:instrText>
    </w:r>
    <w:r>
      <w:fldChar w:fldCharType="separate"/>
    </w:r>
    <w:r w:rsidR="002341F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828" w:rsidRDefault="006C2828">
      <w:r>
        <w:separator/>
      </w:r>
    </w:p>
  </w:footnote>
  <w:footnote w:type="continuationSeparator" w:id="0">
    <w:p w:rsidR="006C2828" w:rsidRDefault="006C2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459EE"/>
    <w:multiLevelType w:val="multilevel"/>
    <w:tmpl w:val="9086E20A"/>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E36DD"/>
    <w:rsid w:val="002341FB"/>
    <w:rsid w:val="006C2828"/>
    <w:rsid w:val="007E36DD"/>
    <w:rsid w:val="00A72295"/>
    <w:rsid w:val="00D24DF4"/>
    <w:rsid w:val="00DB51A9"/>
    <w:rsid w:val="00DC50DC"/>
    <w:rsid w:val="00EE34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2341FB"/>
    <w:rPr>
      <w:rFonts w:ascii="Times New Roman" w:hAnsi="Times New Roman"/>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link w:val="SzvegtrzsChar"/>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SzvegtrzsChar">
    <w:name w:val="Szövegtörzs Char"/>
    <w:basedOn w:val="Bekezdsalapbettpusa"/>
    <w:link w:val="Szvegtrzs"/>
    <w:rsid w:val="002341FB"/>
    <w:rPr>
      <w:rFonts w:ascii="Times New Roman" w:hAnsi="Times New Roman"/>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2595</Words>
  <Characters>17908</Characters>
  <Application>Microsoft Office Word</Application>
  <DocSecurity>0</DocSecurity>
  <Lines>149</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birone_emerencia</dc:creator>
  <cp:lastModifiedBy>birone_emerencia</cp:lastModifiedBy>
  <cp:revision>5</cp:revision>
  <dcterms:created xsi:type="dcterms:W3CDTF">2023-04-13T08:04:00Z</dcterms:created>
  <dcterms:modified xsi:type="dcterms:W3CDTF">2023-04-26T06:01:00Z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