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8D" w:rsidRPr="00D078A2" w:rsidRDefault="00673B53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D078A2">
        <w:rPr>
          <w:rFonts w:cs="Times New Roman"/>
          <w:b/>
          <w:bCs/>
          <w:sz w:val="22"/>
          <w:szCs w:val="22"/>
        </w:rPr>
        <w:t xml:space="preserve">Mohács Város Önkormányzata Képviselő-testületének </w:t>
      </w:r>
      <w:r w:rsidR="00D078A2">
        <w:rPr>
          <w:rFonts w:cs="Times New Roman"/>
          <w:b/>
          <w:bCs/>
          <w:sz w:val="22"/>
          <w:szCs w:val="22"/>
        </w:rPr>
        <w:t>4</w:t>
      </w:r>
      <w:r w:rsidRPr="00D078A2">
        <w:rPr>
          <w:rFonts w:cs="Times New Roman"/>
          <w:b/>
          <w:bCs/>
          <w:sz w:val="22"/>
          <w:szCs w:val="22"/>
        </w:rPr>
        <w:t>/2023. (II. 16.) önkormányzati rendelete</w:t>
      </w:r>
    </w:p>
    <w:p w:rsidR="0098598D" w:rsidRPr="00D078A2" w:rsidRDefault="00673B53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D078A2">
        <w:rPr>
          <w:rFonts w:cs="Times New Roman"/>
          <w:b/>
          <w:bCs/>
          <w:sz w:val="22"/>
          <w:szCs w:val="22"/>
        </w:rPr>
        <w:t>az</w:t>
      </w:r>
      <w:proofErr w:type="gramEnd"/>
      <w:r w:rsidRPr="00D078A2">
        <w:rPr>
          <w:rFonts w:cs="Times New Roman"/>
          <w:b/>
          <w:bCs/>
          <w:sz w:val="22"/>
          <w:szCs w:val="22"/>
        </w:rPr>
        <w:t xml:space="preserve"> intézményi gyermekétkeztetés térítési díjairól és az annak alapjául szolgáló nyersanyagnormáról szóló 1/2021.(I.11.) önkormányzati rendelet módosításáról</w:t>
      </w:r>
    </w:p>
    <w:p w:rsidR="0098598D" w:rsidRPr="00D078A2" w:rsidRDefault="00673B53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D078A2">
        <w:rPr>
          <w:rFonts w:cs="Times New Roman"/>
          <w:sz w:val="22"/>
          <w:szCs w:val="22"/>
        </w:rPr>
        <w:t>Mohács Város Képviselő-testülete az Alaptörvény 32. cikk (2) bekezdésben kapott felhatalmazás alapján, figyelemmel a gyermekek védelméről és a gyámügyi igazgatásról szóló 1997. évi XXXI. tv. 151. § (4a) bekezdésében kapott felhatalmazás alapján, Magyarország helyi önkormányzatairól szóló 2011. évi CLXXXIX tv. 13. § (1) bekezdés 6. és 8. pontjában meghatározott feladatkörében eljárva, az intézményi gyermekétkeztetés térítési díjairól és az annak alapjául szolgáló nyersanyagnormáról szóló 1/2021. (I.11.) számú polgármesteri rendelet módosítására a következőket rendeli el:</w:t>
      </w:r>
    </w:p>
    <w:p w:rsidR="0098598D" w:rsidRPr="00D078A2" w:rsidRDefault="00673B53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D078A2">
        <w:rPr>
          <w:rFonts w:cs="Times New Roman"/>
          <w:b/>
          <w:bCs/>
          <w:sz w:val="22"/>
          <w:szCs w:val="22"/>
        </w:rPr>
        <w:t>1. §</w:t>
      </w:r>
    </w:p>
    <w:p w:rsidR="0098598D" w:rsidRPr="00D078A2" w:rsidRDefault="00673B53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D078A2">
        <w:rPr>
          <w:rFonts w:cs="Times New Roman"/>
          <w:sz w:val="22"/>
          <w:szCs w:val="22"/>
        </w:rPr>
        <w:t>Az intézményi gyermekétkeztetés térítési díjairól és az annak alapjául szolgáló nyersanyagnormáról szóló 1/2021 (I.11.) önkormányzati rendelet 3. § (1) bekezdés a) és b) pontja helyébe a következő rendelkezések lépnek:</w:t>
      </w:r>
    </w:p>
    <w:p w:rsidR="0098598D" w:rsidRPr="00D078A2" w:rsidRDefault="00673B53">
      <w:pPr>
        <w:pStyle w:val="Szvegtrzs"/>
        <w:spacing w:before="240" w:after="0" w:line="240" w:lineRule="auto"/>
        <w:jc w:val="both"/>
        <w:rPr>
          <w:rFonts w:cs="Times New Roman"/>
          <w:i/>
          <w:iCs/>
          <w:sz w:val="22"/>
          <w:szCs w:val="22"/>
        </w:rPr>
      </w:pPr>
      <w:r w:rsidRPr="00D078A2">
        <w:rPr>
          <w:rFonts w:cs="Times New Roman"/>
          <w:i/>
          <w:iCs/>
          <w:sz w:val="22"/>
          <w:szCs w:val="22"/>
        </w:rPr>
        <w:t xml:space="preserve">(Gyermekétkeztetés esetén a gyermek és a tanuló nappali oktatásban történő részvételéig a törvényes képviselő kérelmére az intézményi térítési díjat a </w:t>
      </w:r>
      <w:proofErr w:type="spellStart"/>
      <w:r w:rsidRPr="00D078A2">
        <w:rPr>
          <w:rFonts w:cs="Times New Roman"/>
          <w:i/>
          <w:iCs/>
          <w:sz w:val="22"/>
          <w:szCs w:val="22"/>
        </w:rPr>
        <w:t>Gyvt-ben</w:t>
      </w:r>
      <w:proofErr w:type="spellEnd"/>
      <w:r w:rsidRPr="00D078A2">
        <w:rPr>
          <w:rFonts w:cs="Times New Roman"/>
          <w:i/>
          <w:iCs/>
          <w:sz w:val="22"/>
          <w:szCs w:val="22"/>
        </w:rPr>
        <w:t xml:space="preserve"> meghatározott esetkörökön túl)</w:t>
      </w:r>
    </w:p>
    <w:p w:rsidR="0098598D" w:rsidRPr="00D078A2" w:rsidRDefault="00673B53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D078A2">
        <w:rPr>
          <w:rFonts w:cs="Times New Roman"/>
          <w:sz w:val="22"/>
          <w:szCs w:val="22"/>
        </w:rPr>
        <w:t>„</w:t>
      </w:r>
      <w:r w:rsidRPr="00D078A2">
        <w:rPr>
          <w:rFonts w:cs="Times New Roman"/>
          <w:i/>
          <w:iCs/>
          <w:sz w:val="22"/>
          <w:szCs w:val="22"/>
        </w:rPr>
        <w:t>a)</w:t>
      </w:r>
      <w:r w:rsidRPr="00D078A2">
        <w:rPr>
          <w:rFonts w:cs="Times New Roman"/>
          <w:sz w:val="22"/>
          <w:szCs w:val="22"/>
        </w:rPr>
        <w:tab/>
        <w:t>mérsékelni kell (további) 50%-kal abban az esetben, ha a kérelmező családjában az 1 főre jutó jövedelem nem éri el a megállapítás időpontjában érvényes a szociális vetítési alap havi összegének 80%-t,</w:t>
      </w:r>
    </w:p>
    <w:p w:rsidR="0098598D" w:rsidRPr="00D078A2" w:rsidRDefault="00673B53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D078A2">
        <w:rPr>
          <w:rFonts w:cs="Times New Roman"/>
          <w:i/>
          <w:iCs/>
          <w:sz w:val="22"/>
          <w:szCs w:val="22"/>
        </w:rPr>
        <w:t>b)</w:t>
      </w:r>
      <w:r w:rsidRPr="00D078A2">
        <w:rPr>
          <w:rFonts w:cs="Times New Roman"/>
          <w:sz w:val="22"/>
          <w:szCs w:val="22"/>
        </w:rPr>
        <w:tab/>
        <w:t>teljes egészében el kell engedni abban az esetben, ha a kérelmező családjában az 1 főre jutó jövedelem nem éri el a megállapítás időpontjában érvényes a szociális vetítési alap havi összegének 40%-át.”</w:t>
      </w:r>
    </w:p>
    <w:p w:rsidR="0098598D" w:rsidRPr="00D078A2" w:rsidRDefault="00673B53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D078A2">
        <w:rPr>
          <w:rFonts w:cs="Times New Roman"/>
          <w:b/>
          <w:bCs/>
          <w:sz w:val="22"/>
          <w:szCs w:val="22"/>
        </w:rPr>
        <w:t>2. §</w:t>
      </w:r>
    </w:p>
    <w:p w:rsidR="0098598D" w:rsidRDefault="00673B53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D078A2">
        <w:rPr>
          <w:rFonts w:cs="Times New Roman"/>
          <w:sz w:val="22"/>
          <w:szCs w:val="22"/>
        </w:rPr>
        <w:t>Ez a rendelet 2023. február 17-én lép hatályba.</w:t>
      </w:r>
    </w:p>
    <w:p w:rsidR="00D078A2" w:rsidRDefault="00D078A2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D078A2" w:rsidRPr="00FF3EAB" w:rsidRDefault="00D078A2" w:rsidP="00D078A2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Mohács, 2023. február 15</w:t>
      </w:r>
      <w:r w:rsidRPr="00FF3EAB">
        <w:rPr>
          <w:rFonts w:cs="Times New Roman"/>
          <w:sz w:val="22"/>
          <w:szCs w:val="22"/>
        </w:rPr>
        <w:t>.</w:t>
      </w:r>
    </w:p>
    <w:p w:rsidR="00D078A2" w:rsidRDefault="00D078A2" w:rsidP="00D078A2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D078A2" w:rsidRPr="00FF3EAB" w:rsidRDefault="00D078A2" w:rsidP="00D078A2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D078A2" w:rsidRPr="00FF3EAB" w:rsidRDefault="00D078A2" w:rsidP="00D078A2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D078A2" w:rsidRPr="00FF3EAB" w:rsidRDefault="00D078A2" w:rsidP="00D078A2">
      <w:pPr>
        <w:ind w:firstLine="708"/>
        <w:jc w:val="both"/>
        <w:rPr>
          <w:rFonts w:cs="Times New Roman"/>
          <w:sz w:val="22"/>
          <w:szCs w:val="22"/>
        </w:rPr>
      </w:pPr>
      <w:r w:rsidRPr="00FF3EAB">
        <w:rPr>
          <w:rFonts w:cs="Times New Roman"/>
          <w:sz w:val="22"/>
          <w:szCs w:val="22"/>
        </w:rPr>
        <w:t xml:space="preserve">Pávkovics Gábor </w:t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  <w:t xml:space="preserve">Dr. Kovács Mirella </w:t>
      </w:r>
    </w:p>
    <w:p w:rsidR="00D078A2" w:rsidRPr="00FF3EAB" w:rsidRDefault="00D078A2" w:rsidP="00D078A2">
      <w:pPr>
        <w:jc w:val="both"/>
        <w:rPr>
          <w:rFonts w:cs="Times New Roman"/>
          <w:sz w:val="22"/>
          <w:szCs w:val="22"/>
        </w:rPr>
      </w:pPr>
      <w:r w:rsidRPr="00FF3EAB">
        <w:rPr>
          <w:rFonts w:cs="Times New Roman"/>
          <w:sz w:val="22"/>
          <w:szCs w:val="22"/>
        </w:rPr>
        <w:tab/>
        <w:t xml:space="preserve">   </w:t>
      </w:r>
      <w:proofErr w:type="gramStart"/>
      <w:r w:rsidRPr="00FF3EAB">
        <w:rPr>
          <w:rFonts w:cs="Times New Roman"/>
          <w:sz w:val="22"/>
          <w:szCs w:val="22"/>
        </w:rPr>
        <w:t>polgármester</w:t>
      </w:r>
      <w:proofErr w:type="gramEnd"/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  <w:t xml:space="preserve">         jegyző</w:t>
      </w:r>
    </w:p>
    <w:p w:rsidR="00D078A2" w:rsidRPr="00FF3EAB" w:rsidRDefault="00D078A2" w:rsidP="00D078A2">
      <w:pPr>
        <w:jc w:val="both"/>
        <w:rPr>
          <w:rFonts w:cs="Times New Roman"/>
          <w:sz w:val="22"/>
          <w:szCs w:val="22"/>
          <w:u w:val="single"/>
        </w:rPr>
      </w:pPr>
    </w:p>
    <w:p w:rsidR="00D078A2" w:rsidRDefault="00D078A2" w:rsidP="00D078A2">
      <w:pPr>
        <w:jc w:val="both"/>
        <w:rPr>
          <w:rFonts w:cs="Times New Roman"/>
          <w:sz w:val="22"/>
          <w:szCs w:val="22"/>
          <w:u w:val="single"/>
        </w:rPr>
      </w:pPr>
    </w:p>
    <w:p w:rsidR="00D078A2" w:rsidRPr="00FF3EAB" w:rsidRDefault="00D078A2" w:rsidP="00D078A2">
      <w:pPr>
        <w:jc w:val="both"/>
        <w:rPr>
          <w:rFonts w:cs="Times New Roman"/>
          <w:sz w:val="22"/>
          <w:szCs w:val="22"/>
          <w:u w:val="single"/>
        </w:rPr>
      </w:pPr>
      <w:r w:rsidRPr="00FF3EAB">
        <w:rPr>
          <w:rFonts w:cs="Times New Roman"/>
          <w:sz w:val="22"/>
          <w:szCs w:val="22"/>
          <w:u w:val="single"/>
        </w:rPr>
        <w:t>Kihirdetési záradék:</w:t>
      </w:r>
    </w:p>
    <w:p w:rsidR="00D078A2" w:rsidRDefault="00D078A2" w:rsidP="00D078A2">
      <w:pPr>
        <w:jc w:val="both"/>
        <w:rPr>
          <w:rFonts w:cs="Times New Roman"/>
          <w:sz w:val="22"/>
          <w:szCs w:val="22"/>
        </w:rPr>
      </w:pPr>
    </w:p>
    <w:p w:rsidR="00D078A2" w:rsidRPr="00FF3EAB" w:rsidRDefault="00D078A2" w:rsidP="00D078A2">
      <w:pPr>
        <w:jc w:val="both"/>
        <w:rPr>
          <w:rFonts w:cs="Times New Roman"/>
          <w:sz w:val="22"/>
          <w:szCs w:val="22"/>
        </w:rPr>
      </w:pPr>
      <w:r w:rsidRPr="00FF3EAB">
        <w:rPr>
          <w:rFonts w:cs="Times New Roman"/>
          <w:sz w:val="22"/>
          <w:szCs w:val="22"/>
        </w:rPr>
        <w:t>A ren</w:t>
      </w:r>
      <w:r>
        <w:rPr>
          <w:rFonts w:cs="Times New Roman"/>
          <w:sz w:val="22"/>
          <w:szCs w:val="22"/>
        </w:rPr>
        <w:t>delet kihirdetésének napja: 2023. február 16</w:t>
      </w:r>
      <w:r w:rsidRPr="00FF3EAB">
        <w:rPr>
          <w:rFonts w:cs="Times New Roman"/>
          <w:sz w:val="22"/>
          <w:szCs w:val="22"/>
        </w:rPr>
        <w:t xml:space="preserve">. </w:t>
      </w:r>
    </w:p>
    <w:p w:rsidR="00D078A2" w:rsidRDefault="00D078A2" w:rsidP="00D078A2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D078A2" w:rsidRDefault="00D078A2" w:rsidP="00D078A2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D078A2" w:rsidRDefault="00D078A2" w:rsidP="00D078A2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D078A2" w:rsidRPr="00D078A2" w:rsidRDefault="00D078A2" w:rsidP="00D078A2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>Dr. Kovács Mirella jegyző</w:t>
      </w:r>
      <w:r w:rsidRPr="00A26FC7">
        <w:rPr>
          <w:rFonts w:cs="Times New Roman"/>
          <w:sz w:val="22"/>
          <w:szCs w:val="22"/>
        </w:rPr>
        <w:br w:type="page"/>
      </w:r>
    </w:p>
    <w:p w:rsidR="00465EDA" w:rsidRPr="00D078A2" w:rsidRDefault="00465EDA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98598D" w:rsidRPr="00D078A2" w:rsidRDefault="00673B53">
      <w:pPr>
        <w:pStyle w:val="Szvegtrzs"/>
        <w:spacing w:after="159" w:line="240" w:lineRule="auto"/>
        <w:ind w:left="159" w:right="159"/>
        <w:jc w:val="center"/>
        <w:rPr>
          <w:rFonts w:cs="Times New Roman"/>
          <w:sz w:val="22"/>
          <w:szCs w:val="22"/>
        </w:rPr>
      </w:pPr>
      <w:bookmarkStart w:id="0" w:name="_GoBack"/>
      <w:bookmarkEnd w:id="0"/>
      <w:r w:rsidRPr="00D078A2">
        <w:rPr>
          <w:rFonts w:cs="Times New Roman"/>
          <w:sz w:val="22"/>
          <w:szCs w:val="22"/>
        </w:rPr>
        <w:t>Végső előterjesztői indokolás</w:t>
      </w:r>
    </w:p>
    <w:p w:rsidR="0098598D" w:rsidRPr="00D078A2" w:rsidRDefault="00673B53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D078A2">
        <w:rPr>
          <w:rFonts w:cs="Times New Roman"/>
          <w:sz w:val="22"/>
          <w:szCs w:val="22"/>
        </w:rPr>
        <w:t xml:space="preserve">A jogalkotásról szóló 2010. évi CXXX. törvény (továbbiakban: </w:t>
      </w:r>
      <w:proofErr w:type="spellStart"/>
      <w:r w:rsidRPr="00D078A2">
        <w:rPr>
          <w:rFonts w:cs="Times New Roman"/>
          <w:sz w:val="22"/>
          <w:szCs w:val="22"/>
        </w:rPr>
        <w:t>Jat</w:t>
      </w:r>
      <w:proofErr w:type="spellEnd"/>
      <w:r w:rsidRPr="00D078A2">
        <w:rPr>
          <w:rFonts w:cs="Times New Roman"/>
          <w:sz w:val="22"/>
          <w:szCs w:val="22"/>
        </w:rPr>
        <w:t>.) 18. § (1) bekezdése szerint a jogszabály tervezetéhez a jogszabály előkészítője indokolást csatol, amelyben bemutatja azokat a társadalmi, gazdasági, szakmai okokat és célokat, amelyek a javasolt szabályozást szükségessé teszik, továbbá ismerteti a jogi szabályozás várható hatásait.</w:t>
      </w:r>
    </w:p>
    <w:p w:rsidR="0098598D" w:rsidRPr="00D078A2" w:rsidRDefault="00673B53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D078A2">
        <w:rPr>
          <w:rFonts w:cs="Times New Roman"/>
          <w:sz w:val="22"/>
          <w:szCs w:val="22"/>
        </w:rPr>
        <w:t> </w:t>
      </w:r>
    </w:p>
    <w:p w:rsidR="0098598D" w:rsidRPr="00D078A2" w:rsidRDefault="00673B53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D078A2">
        <w:rPr>
          <w:rFonts w:cs="Times New Roman"/>
          <w:sz w:val="22"/>
          <w:szCs w:val="22"/>
        </w:rPr>
        <w:t>A rendelet-tervezet előkészítése során figyelembe vettük a jogalkotásról szóló 2010. évi CXXX.</w:t>
      </w:r>
    </w:p>
    <w:p w:rsidR="0098598D" w:rsidRPr="00D078A2" w:rsidRDefault="00673B53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proofErr w:type="gramStart"/>
      <w:r w:rsidRPr="00D078A2">
        <w:rPr>
          <w:rFonts w:cs="Times New Roman"/>
          <w:sz w:val="22"/>
          <w:szCs w:val="22"/>
        </w:rPr>
        <w:t>törvény</w:t>
      </w:r>
      <w:proofErr w:type="gramEnd"/>
      <w:r w:rsidRPr="00D078A2">
        <w:rPr>
          <w:rFonts w:cs="Times New Roman"/>
          <w:sz w:val="22"/>
          <w:szCs w:val="22"/>
        </w:rPr>
        <w:t xml:space="preserve"> (továbbiakban: </w:t>
      </w:r>
      <w:proofErr w:type="spellStart"/>
      <w:r w:rsidRPr="00D078A2">
        <w:rPr>
          <w:rFonts w:cs="Times New Roman"/>
          <w:sz w:val="22"/>
          <w:szCs w:val="22"/>
        </w:rPr>
        <w:t>Jat</w:t>
      </w:r>
      <w:proofErr w:type="spellEnd"/>
      <w:r w:rsidRPr="00D078A2">
        <w:rPr>
          <w:rFonts w:cs="Times New Roman"/>
          <w:sz w:val="22"/>
          <w:szCs w:val="22"/>
        </w:rPr>
        <w:t>.) 3. §</w:t>
      </w:r>
      <w:proofErr w:type="spellStart"/>
      <w:r w:rsidRPr="00D078A2">
        <w:rPr>
          <w:rFonts w:cs="Times New Roman"/>
          <w:sz w:val="22"/>
          <w:szCs w:val="22"/>
        </w:rPr>
        <w:t>-át</w:t>
      </w:r>
      <w:proofErr w:type="spellEnd"/>
      <w:r w:rsidRPr="00D078A2">
        <w:rPr>
          <w:rFonts w:cs="Times New Roman"/>
          <w:sz w:val="22"/>
          <w:szCs w:val="22"/>
        </w:rPr>
        <w:t>, mely szerint:</w:t>
      </w:r>
    </w:p>
    <w:p w:rsidR="0098598D" w:rsidRPr="00D078A2" w:rsidRDefault="00673B53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D078A2">
        <w:rPr>
          <w:rFonts w:cs="Times New Roman"/>
          <w:sz w:val="22"/>
          <w:szCs w:val="22"/>
        </w:rPr>
        <w:t>„Az azonos vagy hasonló életviszonyokat azonos vagy hasonló módon, szabályozási szintenként lehetőleg ugyanabban a jogszabályban kell szabályozni. A szabályozás nem lehet indokolatlanul párhuzamos vagy többszintű. A jogszabályban nem ismételhető meg az Alaptörvény vagy olyan jogszabály rendelkezése, amellyel a jogszabály az Alaptörvény alapján nem lehet ellentétes.”</w:t>
      </w:r>
    </w:p>
    <w:p w:rsidR="0098598D" w:rsidRPr="00D078A2" w:rsidRDefault="00673B53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D078A2">
        <w:rPr>
          <w:rFonts w:cs="Times New Roman"/>
          <w:sz w:val="22"/>
          <w:szCs w:val="22"/>
        </w:rPr>
        <w:t> </w:t>
      </w:r>
    </w:p>
    <w:p w:rsidR="0098598D" w:rsidRPr="00D078A2" w:rsidRDefault="00673B53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D078A2">
        <w:rPr>
          <w:rFonts w:cs="Times New Roman"/>
          <w:sz w:val="22"/>
          <w:szCs w:val="22"/>
        </w:rPr>
        <w:t xml:space="preserve">Tekintettel arra, hogy egyrészről Magyarország biztonságát szolgáló egyes törvények módosításáról szóló 2022. évi L. törvény által módosításra került a „mindenkori öregségi nyugdíjminimum” valamint a „az öregségi nyugdíj mindenkori legkisebb” szövegrész helyükbe a „szociális vetítési alap” szöveg </w:t>
      </w:r>
      <w:proofErr w:type="spellStart"/>
      <w:r w:rsidRPr="00D078A2">
        <w:rPr>
          <w:rFonts w:cs="Times New Roman"/>
          <w:sz w:val="22"/>
          <w:szCs w:val="22"/>
        </w:rPr>
        <w:t>lép</w:t>
      </w:r>
      <w:proofErr w:type="gramStart"/>
      <w:r w:rsidRPr="00D078A2">
        <w:rPr>
          <w:rFonts w:cs="Times New Roman"/>
          <w:sz w:val="22"/>
          <w:szCs w:val="22"/>
        </w:rPr>
        <w:t>.Ennek</w:t>
      </w:r>
      <w:proofErr w:type="spellEnd"/>
      <w:proofErr w:type="gramEnd"/>
      <w:r w:rsidRPr="00D078A2">
        <w:rPr>
          <w:rFonts w:cs="Times New Roman"/>
          <w:sz w:val="22"/>
          <w:szCs w:val="22"/>
        </w:rPr>
        <w:t xml:space="preserve"> következtében indokolt a jogharmonizációs célú módosítás.</w:t>
      </w:r>
    </w:p>
    <w:p w:rsidR="0098598D" w:rsidRPr="00D078A2" w:rsidRDefault="00673B53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D078A2">
        <w:rPr>
          <w:rFonts w:cs="Times New Roman"/>
          <w:sz w:val="22"/>
          <w:szCs w:val="22"/>
        </w:rPr>
        <w:t> </w:t>
      </w:r>
    </w:p>
    <w:p w:rsidR="0098598D" w:rsidRPr="00D078A2" w:rsidRDefault="00673B53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D078A2">
        <w:rPr>
          <w:rFonts w:cs="Times New Roman"/>
          <w:sz w:val="22"/>
          <w:szCs w:val="22"/>
        </w:rPr>
        <w:t>Másrészről az egységes jogalkalmazás biztosítása, valamint az egészséges gazdasági környezet fenntartása érdekében szükséges a hatályos önkormányzati rendelet rendelkezéseinek kibővítésére a térítési díjhátralékok fennállása esetén alkalmazandó eljárás szabályainak a rendeletben történő megállapításával.</w:t>
      </w:r>
    </w:p>
    <w:sectPr w:rsidR="0098598D" w:rsidRPr="00D078A2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31" w:rsidRDefault="00402631">
      <w:r>
        <w:separator/>
      </w:r>
    </w:p>
  </w:endnote>
  <w:endnote w:type="continuationSeparator" w:id="0">
    <w:p w:rsidR="00402631" w:rsidRDefault="0040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8D" w:rsidRDefault="00673B5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D078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31" w:rsidRDefault="00402631">
      <w:r>
        <w:separator/>
      </w:r>
    </w:p>
  </w:footnote>
  <w:footnote w:type="continuationSeparator" w:id="0">
    <w:p w:rsidR="00402631" w:rsidRDefault="0040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C10"/>
    <w:multiLevelType w:val="multilevel"/>
    <w:tmpl w:val="B4A4A38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598D"/>
    <w:rsid w:val="00402631"/>
    <w:rsid w:val="00465EDA"/>
    <w:rsid w:val="00673B53"/>
    <w:rsid w:val="0098598D"/>
    <w:rsid w:val="00A524C7"/>
    <w:rsid w:val="00D0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D078A2"/>
    <w:rPr>
      <w:rFonts w:ascii="Times New Roman" w:hAnsi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D078A2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4</cp:revision>
  <cp:lastPrinted>2023-02-15T09:05:00Z</cp:lastPrinted>
  <dcterms:created xsi:type="dcterms:W3CDTF">2023-01-25T12:57:00Z</dcterms:created>
  <dcterms:modified xsi:type="dcterms:W3CDTF">2023-02-15T09:05:00Z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