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39" w:rsidRPr="001408F3" w:rsidRDefault="00C617FC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408F3">
        <w:rPr>
          <w:rFonts w:cs="Times New Roman"/>
          <w:b/>
          <w:bCs/>
          <w:sz w:val="22"/>
          <w:szCs w:val="22"/>
        </w:rPr>
        <w:t>Mohács Város Önkorm</w:t>
      </w:r>
      <w:r w:rsidR="00D06B16">
        <w:rPr>
          <w:rFonts w:cs="Times New Roman"/>
          <w:b/>
          <w:bCs/>
          <w:sz w:val="22"/>
          <w:szCs w:val="22"/>
        </w:rPr>
        <w:t>ányzata Képviselő-testületének 4</w:t>
      </w:r>
      <w:r w:rsidRPr="001408F3">
        <w:rPr>
          <w:rFonts w:cs="Times New Roman"/>
          <w:b/>
          <w:bCs/>
          <w:sz w:val="22"/>
          <w:szCs w:val="22"/>
        </w:rPr>
        <w:t>/2022. (II. 16.) önkormányzati rendelete</w:t>
      </w:r>
    </w:p>
    <w:p w:rsidR="00B44239" w:rsidRPr="001408F3" w:rsidRDefault="00C617FC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1408F3">
        <w:rPr>
          <w:rFonts w:cs="Times New Roman"/>
          <w:b/>
          <w:bCs/>
          <w:sz w:val="22"/>
          <w:szCs w:val="22"/>
        </w:rPr>
        <w:t>az</w:t>
      </w:r>
      <w:proofErr w:type="gramEnd"/>
      <w:r w:rsidRPr="001408F3">
        <w:rPr>
          <w:rFonts w:cs="Times New Roman"/>
          <w:b/>
          <w:bCs/>
          <w:sz w:val="22"/>
          <w:szCs w:val="22"/>
        </w:rPr>
        <w:t xml:space="preserve"> önkormányzat vagyonáról és a vagyongazdálkodás szabályairól szóló 25/2012.(X.29.) önkormányzati rendelet módosításáról</w:t>
      </w:r>
    </w:p>
    <w:p w:rsidR="00B44239" w:rsidRPr="001408F3" w:rsidRDefault="00C617F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 xml:space="preserve">Mohács Város Képviselő-testülete a Magyarország alaptörvénye 32. cikk (1) bekezdés </w:t>
      </w:r>
      <w:proofErr w:type="gramStart"/>
      <w:r w:rsidRPr="001408F3">
        <w:rPr>
          <w:rFonts w:cs="Times New Roman"/>
          <w:sz w:val="22"/>
          <w:szCs w:val="22"/>
        </w:rPr>
        <w:t>a.</w:t>
      </w:r>
      <w:proofErr w:type="gramEnd"/>
      <w:r w:rsidRPr="001408F3">
        <w:rPr>
          <w:rFonts w:cs="Times New Roman"/>
          <w:sz w:val="22"/>
          <w:szCs w:val="22"/>
        </w:rPr>
        <w:t>) pontjában, valamint Magyarország helyi önkormányzatairól szóló 2011. évi CLXXXIX. törvény 110. §</w:t>
      </w:r>
      <w:proofErr w:type="spellStart"/>
      <w:r w:rsidRPr="001408F3">
        <w:rPr>
          <w:rFonts w:cs="Times New Roman"/>
          <w:sz w:val="22"/>
          <w:szCs w:val="22"/>
        </w:rPr>
        <w:t>-ban</w:t>
      </w:r>
      <w:proofErr w:type="spellEnd"/>
      <w:r w:rsidRPr="001408F3">
        <w:rPr>
          <w:rFonts w:cs="Times New Roman"/>
          <w:sz w:val="22"/>
          <w:szCs w:val="22"/>
        </w:rPr>
        <w:t xml:space="preserve"> kapott felhatalmazás alapján az önkormányzat vagyonáról és vagyongazdálkodásának szabályairól szóló 25/</w:t>
      </w:r>
      <w:r w:rsidR="00E31732">
        <w:rPr>
          <w:rFonts w:cs="Times New Roman"/>
          <w:sz w:val="22"/>
          <w:szCs w:val="22"/>
        </w:rPr>
        <w:t>2012.(X.29.)</w:t>
      </w:r>
      <w:r w:rsidR="006818C9">
        <w:rPr>
          <w:rFonts w:cs="Times New Roman"/>
          <w:sz w:val="22"/>
          <w:szCs w:val="22"/>
        </w:rPr>
        <w:t xml:space="preserve"> </w:t>
      </w:r>
      <w:r w:rsidR="00E31732">
        <w:rPr>
          <w:rFonts w:cs="Times New Roman"/>
          <w:sz w:val="22"/>
          <w:szCs w:val="22"/>
        </w:rPr>
        <w:t>önkormányzati rendelet módosítására a következőket rendeli el:</w:t>
      </w:r>
    </w:p>
    <w:p w:rsidR="00B44239" w:rsidRPr="001408F3" w:rsidRDefault="00C617FC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408F3">
        <w:rPr>
          <w:rFonts w:cs="Times New Roman"/>
          <w:b/>
          <w:bCs/>
          <w:sz w:val="22"/>
          <w:szCs w:val="22"/>
        </w:rPr>
        <w:t>1. §</w:t>
      </w:r>
    </w:p>
    <w:p w:rsidR="00B44239" w:rsidRPr="001408F3" w:rsidRDefault="00C617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Az önkormányzat vagyonáról és vagyongazdálkodásának szabályairól szóló 25/2012.(X.29.) önkormányzati rendelet 5. melléklete az 1. melléklet szerint módosul.</w:t>
      </w:r>
    </w:p>
    <w:p w:rsidR="00B44239" w:rsidRPr="001408F3" w:rsidRDefault="00C617FC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408F3">
        <w:rPr>
          <w:rFonts w:cs="Times New Roman"/>
          <w:b/>
          <w:bCs/>
          <w:sz w:val="22"/>
          <w:szCs w:val="22"/>
        </w:rPr>
        <w:t>2. §</w:t>
      </w:r>
    </w:p>
    <w:p w:rsidR="00B44239" w:rsidRPr="001408F3" w:rsidRDefault="00C617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Hatályát veszti az önkormányzat vagyonáról és vagyongazdálkodásának szabályairól szóló 25/2012.(X.29.) önkormányzati rendelet</w:t>
      </w:r>
    </w:p>
    <w:p w:rsidR="00B44239" w:rsidRPr="001408F3" w:rsidRDefault="00C617FC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408F3">
        <w:rPr>
          <w:rFonts w:cs="Times New Roman"/>
          <w:i/>
          <w:iCs/>
          <w:sz w:val="22"/>
          <w:szCs w:val="22"/>
        </w:rPr>
        <w:t>a</w:t>
      </w:r>
      <w:proofErr w:type="gramEnd"/>
      <w:r w:rsidRPr="001408F3">
        <w:rPr>
          <w:rFonts w:cs="Times New Roman"/>
          <w:i/>
          <w:iCs/>
          <w:sz w:val="22"/>
          <w:szCs w:val="22"/>
        </w:rPr>
        <w:t>)</w:t>
      </w:r>
      <w:r w:rsidRPr="001408F3">
        <w:rPr>
          <w:rFonts w:cs="Times New Roman"/>
          <w:sz w:val="22"/>
          <w:szCs w:val="22"/>
        </w:rPr>
        <w:tab/>
        <w:t>5. mellékletében foglalt táblázat 2172. sora,</w:t>
      </w:r>
    </w:p>
    <w:p w:rsidR="00B44239" w:rsidRPr="001408F3" w:rsidRDefault="00C617FC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i/>
          <w:iCs/>
          <w:sz w:val="22"/>
          <w:szCs w:val="22"/>
        </w:rPr>
        <w:t>b)</w:t>
      </w:r>
      <w:r w:rsidRPr="001408F3">
        <w:rPr>
          <w:rFonts w:cs="Times New Roman"/>
          <w:sz w:val="22"/>
          <w:szCs w:val="22"/>
        </w:rPr>
        <w:tab/>
        <w:t>5. mellékletében foglalt táblázat 3977. sora,</w:t>
      </w:r>
    </w:p>
    <w:p w:rsidR="00B44239" w:rsidRPr="001408F3" w:rsidRDefault="00C617FC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i/>
          <w:iCs/>
          <w:sz w:val="22"/>
          <w:szCs w:val="22"/>
        </w:rPr>
        <w:t>c)</w:t>
      </w:r>
      <w:r w:rsidRPr="001408F3">
        <w:rPr>
          <w:rFonts w:cs="Times New Roman"/>
          <w:sz w:val="22"/>
          <w:szCs w:val="22"/>
        </w:rPr>
        <w:tab/>
        <w:t>5. mellékletében foglalt táblázat 10027. sora.</w:t>
      </w:r>
    </w:p>
    <w:p w:rsidR="00B44239" w:rsidRPr="001408F3" w:rsidRDefault="00C617FC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408F3">
        <w:rPr>
          <w:rFonts w:cs="Times New Roman"/>
          <w:b/>
          <w:bCs/>
          <w:sz w:val="22"/>
          <w:szCs w:val="22"/>
        </w:rPr>
        <w:t>3. §</w:t>
      </w:r>
    </w:p>
    <w:p w:rsidR="00B340A7" w:rsidRDefault="00C617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Ez a rendelet 2022. február 17-én lép hatályba.</w:t>
      </w:r>
    </w:p>
    <w:p w:rsidR="00B340A7" w:rsidRDefault="00B340A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B340A7" w:rsidRPr="00644B7E" w:rsidRDefault="00B340A7" w:rsidP="00B340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2022. február 15.</w:t>
      </w:r>
    </w:p>
    <w:p w:rsidR="00B340A7" w:rsidRDefault="00B340A7" w:rsidP="00B340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B340A7" w:rsidRDefault="00B340A7" w:rsidP="00B340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D06B16" w:rsidRDefault="00D06B16" w:rsidP="00B340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B340A7" w:rsidRPr="00644B7E" w:rsidRDefault="00B340A7" w:rsidP="00B340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B340A7" w:rsidRPr="00644B7E" w:rsidRDefault="00B340A7" w:rsidP="00B340A7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B340A7" w:rsidRPr="00644B7E" w:rsidRDefault="00B340A7" w:rsidP="00B340A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 w:rsidRPr="00644B7E">
        <w:rPr>
          <w:rFonts w:cs="Times New Roman"/>
          <w:sz w:val="22"/>
          <w:szCs w:val="22"/>
        </w:rPr>
        <w:t>polgármester</w:t>
      </w:r>
      <w:proofErr w:type="gramEnd"/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B340A7" w:rsidRPr="00644B7E" w:rsidRDefault="00B340A7" w:rsidP="00B340A7">
      <w:pPr>
        <w:jc w:val="both"/>
        <w:rPr>
          <w:rFonts w:cs="Times New Roman"/>
          <w:sz w:val="22"/>
          <w:szCs w:val="22"/>
          <w:u w:val="single"/>
        </w:rPr>
      </w:pPr>
    </w:p>
    <w:p w:rsidR="00B340A7" w:rsidRPr="00644B7E" w:rsidRDefault="00B340A7" w:rsidP="00B340A7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t>Kihirdetési záradék:</w:t>
      </w:r>
    </w:p>
    <w:p w:rsidR="00B340A7" w:rsidRDefault="00B340A7" w:rsidP="00B340A7">
      <w:pPr>
        <w:jc w:val="both"/>
        <w:rPr>
          <w:rFonts w:cs="Times New Roman"/>
          <w:sz w:val="22"/>
          <w:szCs w:val="22"/>
        </w:rPr>
      </w:pPr>
    </w:p>
    <w:p w:rsidR="00B340A7" w:rsidRPr="00644B7E" w:rsidRDefault="00B340A7" w:rsidP="00B340A7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2022</w:t>
      </w:r>
      <w:r w:rsidRPr="00644B7E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február 16.</w:t>
      </w:r>
      <w:r w:rsidRPr="00644B7E">
        <w:rPr>
          <w:rFonts w:cs="Times New Roman"/>
          <w:sz w:val="22"/>
          <w:szCs w:val="22"/>
        </w:rPr>
        <w:t xml:space="preserve"> </w:t>
      </w:r>
    </w:p>
    <w:p w:rsidR="00B340A7" w:rsidRDefault="00B340A7" w:rsidP="00B340A7">
      <w:pPr>
        <w:jc w:val="both"/>
        <w:rPr>
          <w:rFonts w:cs="Times New Roman"/>
          <w:sz w:val="22"/>
          <w:szCs w:val="22"/>
        </w:rPr>
      </w:pPr>
    </w:p>
    <w:p w:rsidR="00B340A7" w:rsidRDefault="00B340A7" w:rsidP="00B340A7">
      <w:pPr>
        <w:jc w:val="both"/>
        <w:rPr>
          <w:rFonts w:cs="Times New Roman"/>
          <w:sz w:val="22"/>
          <w:szCs w:val="22"/>
        </w:rPr>
      </w:pPr>
    </w:p>
    <w:p w:rsidR="00B340A7" w:rsidRPr="00644B7E" w:rsidRDefault="00B340A7" w:rsidP="00B340A7">
      <w:pPr>
        <w:jc w:val="both"/>
        <w:rPr>
          <w:rFonts w:cs="Times New Roman"/>
          <w:sz w:val="22"/>
          <w:szCs w:val="22"/>
        </w:rPr>
      </w:pPr>
    </w:p>
    <w:p w:rsidR="00B340A7" w:rsidRPr="00644B7E" w:rsidRDefault="00B340A7" w:rsidP="00B340A7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B44239" w:rsidRPr="001408F3" w:rsidRDefault="00C617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br w:type="page"/>
      </w:r>
    </w:p>
    <w:p w:rsidR="00B44239" w:rsidRPr="001408F3" w:rsidRDefault="00C617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1408F3">
        <w:rPr>
          <w:rFonts w:cs="Times New Roman"/>
          <w:i/>
          <w:iCs/>
          <w:sz w:val="22"/>
          <w:szCs w:val="22"/>
          <w:u w:val="single"/>
        </w:rPr>
        <w:lastRenderedPageBreak/>
        <w:t>1. melléklet</w:t>
      </w:r>
    </w:p>
    <w:p w:rsidR="00B44239" w:rsidRPr="001408F3" w:rsidRDefault="00C617F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1. Az önkormányzat vagyonáról és vagyongazdálkodásának szabályairól szóló 25/2012.(X.29.) önkormányzati rendelet 5. mellékletében foglalt táblázat a következő 1839. sorral egészül ki:</w:t>
      </w:r>
    </w:p>
    <w:p w:rsidR="00B44239" w:rsidRPr="001408F3" w:rsidRDefault="00C617FC">
      <w:pPr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144"/>
        <w:gridCol w:w="3181"/>
        <w:gridCol w:w="965"/>
      </w:tblGrid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(HRSZ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Cím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Terület)</w:t>
            </w:r>
          </w:p>
        </w:tc>
      </w:tr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1839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Lakóház, udvar, gazdasági épület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Munkás utca 24.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232</w:t>
            </w:r>
          </w:p>
        </w:tc>
      </w:tr>
    </w:tbl>
    <w:p w:rsidR="00B44239" w:rsidRPr="001408F3" w:rsidRDefault="00C617FC">
      <w:pPr>
        <w:jc w:val="right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”</w:t>
      </w:r>
    </w:p>
    <w:p w:rsidR="00B44239" w:rsidRPr="001408F3" w:rsidRDefault="00C617F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2. Az önkormányzat vagyonáról és vagyongazdálkodásának szabályairól szóló 25/2012.(X.29.) önkormányzati rendelet 5. mellékletében foglalt táblázat a következő 1856. és 1869. sorral egészül ki:</w:t>
      </w:r>
    </w:p>
    <w:p w:rsidR="00B44239" w:rsidRPr="001408F3" w:rsidRDefault="00C617FC">
      <w:pPr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144"/>
        <w:gridCol w:w="3181"/>
        <w:gridCol w:w="965"/>
      </w:tblGrid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(HRSZ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Cím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Terület)</w:t>
            </w:r>
          </w:p>
        </w:tc>
      </w:tr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1856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Lakóház, udvar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Munkás utca 44.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258</w:t>
            </w:r>
          </w:p>
        </w:tc>
      </w:tr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1869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Lakóház, udvar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Munkás utca 60.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161</w:t>
            </w:r>
          </w:p>
        </w:tc>
      </w:tr>
    </w:tbl>
    <w:p w:rsidR="00B44239" w:rsidRPr="001408F3" w:rsidRDefault="00C617FC">
      <w:pPr>
        <w:jc w:val="right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”</w:t>
      </w:r>
    </w:p>
    <w:p w:rsidR="00B44239" w:rsidRPr="001408F3" w:rsidRDefault="00C617F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3. Az önkormányzat vagyonáról és vagyongazdálkodásának szabályairól szóló 25/2012.(X.29.) önkormányzati rendelet 5. mellékletében foglalt táblázat a következő 2791/1. és 2853/1. sorral egészül ki:</w:t>
      </w:r>
    </w:p>
    <w:p w:rsidR="00B44239" w:rsidRPr="001408F3" w:rsidRDefault="00C617FC">
      <w:pPr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144"/>
        <w:gridCol w:w="3181"/>
        <w:gridCol w:w="965"/>
      </w:tblGrid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(HRSZ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Cím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Terület)</w:t>
            </w:r>
          </w:p>
        </w:tc>
      </w:tr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2791/1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Lakóház, udvar, gazdasági épület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Török utca 5.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309</w:t>
            </w:r>
          </w:p>
        </w:tc>
      </w:tr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2853/1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Lakóház, udvar, gazdasági épület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 xml:space="preserve">Farkas utca 30.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172</w:t>
            </w:r>
          </w:p>
        </w:tc>
      </w:tr>
    </w:tbl>
    <w:p w:rsidR="00B44239" w:rsidRPr="001408F3" w:rsidRDefault="00C617FC">
      <w:pPr>
        <w:jc w:val="right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”</w:t>
      </w:r>
    </w:p>
    <w:p w:rsidR="00B44239" w:rsidRPr="001408F3" w:rsidRDefault="00C617FC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4. Az önkormányzat vagyonáról és vagyongazdálkodásának szabályairól szóló 25/2012.(X.29.) önkormányzati rendelet 5. mellékletében foglalt táblázat a következő 10093. sorral egészül ki:</w:t>
      </w:r>
    </w:p>
    <w:p w:rsidR="00B44239" w:rsidRPr="001408F3" w:rsidRDefault="00C617FC">
      <w:pPr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144"/>
        <w:gridCol w:w="3181"/>
        <w:gridCol w:w="965"/>
      </w:tblGrid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(HRSZ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Cím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8F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Terület)</w:t>
            </w:r>
          </w:p>
        </w:tc>
      </w:tr>
      <w:tr w:rsidR="00B44239" w:rsidRPr="001408F3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10093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Lakóház, udvar, gazdasági épület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408F3">
              <w:rPr>
                <w:rFonts w:cs="Times New Roman"/>
                <w:sz w:val="22"/>
                <w:szCs w:val="22"/>
              </w:rPr>
              <w:t>Kismohács</w:t>
            </w:r>
            <w:proofErr w:type="spellEnd"/>
            <w:r w:rsidRPr="001408F3">
              <w:rPr>
                <w:rFonts w:cs="Times New Roman"/>
                <w:sz w:val="22"/>
                <w:szCs w:val="22"/>
              </w:rPr>
              <w:t xml:space="preserve"> 13.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39" w:rsidRPr="001408F3" w:rsidRDefault="00C617FC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408F3">
              <w:rPr>
                <w:rFonts w:cs="Times New Roman"/>
                <w:sz w:val="22"/>
                <w:szCs w:val="22"/>
              </w:rPr>
              <w:t>298</w:t>
            </w:r>
          </w:p>
        </w:tc>
      </w:tr>
    </w:tbl>
    <w:p w:rsidR="00B44239" w:rsidRDefault="00C617FC">
      <w:pPr>
        <w:jc w:val="right"/>
        <w:rPr>
          <w:rFonts w:cs="Times New Roman"/>
          <w:sz w:val="22"/>
          <w:szCs w:val="22"/>
        </w:rPr>
      </w:pPr>
      <w:r w:rsidRPr="001408F3">
        <w:rPr>
          <w:rFonts w:cs="Times New Roman"/>
          <w:sz w:val="22"/>
          <w:szCs w:val="22"/>
        </w:rPr>
        <w:t>”</w:t>
      </w: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Default="006818C9">
      <w:pPr>
        <w:jc w:val="right"/>
        <w:rPr>
          <w:rFonts w:cs="Times New Roman"/>
          <w:sz w:val="22"/>
          <w:szCs w:val="22"/>
        </w:rPr>
      </w:pPr>
    </w:p>
    <w:p w:rsidR="006818C9" w:rsidRPr="00A87458" w:rsidRDefault="006818C9" w:rsidP="006818C9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A87458">
        <w:rPr>
          <w:rFonts w:cs="Times New Roman"/>
          <w:sz w:val="22"/>
          <w:szCs w:val="22"/>
        </w:rPr>
        <w:lastRenderedPageBreak/>
        <w:t>Végső előterjesztői indokolás</w:t>
      </w:r>
    </w:p>
    <w:p w:rsidR="006818C9" w:rsidRPr="00A87458" w:rsidRDefault="006818C9" w:rsidP="006818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87458">
        <w:rPr>
          <w:rFonts w:cs="Times New Roman"/>
          <w:sz w:val="22"/>
          <w:szCs w:val="22"/>
        </w:rPr>
        <w:t xml:space="preserve">A jogalkotásról szóló 2010. évi CXXX. törvény (továbbiakban: </w:t>
      </w:r>
      <w:proofErr w:type="spellStart"/>
      <w:r w:rsidRPr="00A87458">
        <w:rPr>
          <w:rFonts w:cs="Times New Roman"/>
          <w:sz w:val="22"/>
          <w:szCs w:val="22"/>
        </w:rPr>
        <w:t>Jat</w:t>
      </w:r>
      <w:proofErr w:type="spellEnd"/>
      <w:r w:rsidRPr="00A87458">
        <w:rPr>
          <w:rFonts w:cs="Times New Roman"/>
          <w:sz w:val="22"/>
          <w:szCs w:val="22"/>
        </w:rPr>
        <w:t>.) szerint szükséges a helyi rendeletek rendszeres időközönkénti felülvizsgálata, melynek oka lehet a magasabb szintű, felhatalmazást és feladatkört megállapító jogszabályok módosulása vagy az élethelyzetek, körülmények változása.</w:t>
      </w:r>
    </w:p>
    <w:p w:rsidR="006818C9" w:rsidRPr="00A87458" w:rsidRDefault="006818C9" w:rsidP="006818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87458">
        <w:rPr>
          <w:rFonts w:cs="Times New Roman"/>
          <w:sz w:val="22"/>
          <w:szCs w:val="22"/>
        </w:rPr>
        <w:t> </w:t>
      </w:r>
    </w:p>
    <w:p w:rsidR="006818C9" w:rsidRPr="00A87458" w:rsidRDefault="006818C9" w:rsidP="006818C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87458">
        <w:rPr>
          <w:rFonts w:cs="Times New Roman"/>
          <w:sz w:val="22"/>
          <w:szCs w:val="22"/>
        </w:rPr>
        <w:t xml:space="preserve">Jelen esetben a Képviselő-testület a rendelet mellékleteinek utolsó aktualizálása óta eltelt időszakban döntött lakások értékesítéséről, illetve vásárlásáról, bérlakások átminősítéséről, valamint változásokat szükséges rögzíteni egyes szakemberlakások vonatkozásában is, ahol a bérlőkijelölési joggal rendelkező szervezetek </w:t>
      </w:r>
      <w:proofErr w:type="gramStart"/>
      <w:r w:rsidRPr="00A87458">
        <w:rPr>
          <w:rFonts w:cs="Times New Roman"/>
          <w:sz w:val="22"/>
          <w:szCs w:val="22"/>
        </w:rPr>
        <w:t>ezen</w:t>
      </w:r>
      <w:proofErr w:type="gramEnd"/>
      <w:r w:rsidRPr="00A87458">
        <w:rPr>
          <w:rFonts w:cs="Times New Roman"/>
          <w:sz w:val="22"/>
          <w:szCs w:val="22"/>
        </w:rPr>
        <w:t xml:space="preserve"> jogukról lemondtak.</w:t>
      </w:r>
    </w:p>
    <w:p w:rsidR="006818C9" w:rsidRPr="001408F3" w:rsidRDefault="006818C9" w:rsidP="006818C9">
      <w:pPr>
        <w:jc w:val="both"/>
        <w:rPr>
          <w:rFonts w:cs="Times New Roman"/>
          <w:sz w:val="22"/>
          <w:szCs w:val="22"/>
        </w:rPr>
      </w:pPr>
    </w:p>
    <w:p w:rsidR="001408F3" w:rsidRPr="001408F3" w:rsidRDefault="001408F3">
      <w:pPr>
        <w:jc w:val="right"/>
        <w:rPr>
          <w:rFonts w:cs="Times New Roman"/>
          <w:sz w:val="22"/>
          <w:szCs w:val="22"/>
        </w:rPr>
      </w:pPr>
    </w:p>
    <w:sectPr w:rsidR="001408F3" w:rsidRPr="001408F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6" w:rsidRDefault="00AC5336">
      <w:r>
        <w:separator/>
      </w:r>
    </w:p>
  </w:endnote>
  <w:endnote w:type="continuationSeparator" w:id="0">
    <w:p w:rsidR="00AC5336" w:rsidRDefault="00A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39" w:rsidRDefault="00C617F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06B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6" w:rsidRDefault="00AC5336">
      <w:r>
        <w:separator/>
      </w:r>
    </w:p>
  </w:footnote>
  <w:footnote w:type="continuationSeparator" w:id="0">
    <w:p w:rsidR="00AC5336" w:rsidRDefault="00AC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47C2"/>
    <w:multiLevelType w:val="multilevel"/>
    <w:tmpl w:val="3350F66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239"/>
    <w:rsid w:val="001408F3"/>
    <w:rsid w:val="004C6670"/>
    <w:rsid w:val="006818C9"/>
    <w:rsid w:val="00A11316"/>
    <w:rsid w:val="00AC5336"/>
    <w:rsid w:val="00B21FD9"/>
    <w:rsid w:val="00B340A7"/>
    <w:rsid w:val="00B44239"/>
    <w:rsid w:val="00BE3783"/>
    <w:rsid w:val="00C617FC"/>
    <w:rsid w:val="00D06B16"/>
    <w:rsid w:val="00E31732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B340A7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B340A7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8</cp:revision>
  <cp:lastPrinted>2022-02-15T14:45:00Z</cp:lastPrinted>
  <dcterms:created xsi:type="dcterms:W3CDTF">2022-01-27T13:43:00Z</dcterms:created>
  <dcterms:modified xsi:type="dcterms:W3CDTF">2022-02-15T14:45:00Z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