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B4" w:rsidRPr="0001767E" w:rsidRDefault="00465922">
      <w:pPr>
        <w:pStyle w:val="Szvegtrzs"/>
        <w:spacing w:before="240" w:after="480" w:line="240" w:lineRule="auto"/>
        <w:jc w:val="center"/>
        <w:rPr>
          <w:rFonts w:cs="Times New Roman"/>
          <w:b/>
          <w:bCs/>
          <w:sz w:val="22"/>
          <w:szCs w:val="22"/>
        </w:rPr>
      </w:pPr>
      <w:r w:rsidRPr="0001767E">
        <w:rPr>
          <w:rFonts w:cs="Times New Roman"/>
          <w:b/>
          <w:bCs/>
          <w:sz w:val="22"/>
          <w:szCs w:val="22"/>
        </w:rPr>
        <w:t xml:space="preserve">Mohács Város Önkormányzata Képviselő-testületének </w:t>
      </w:r>
      <w:r w:rsidR="00044E38">
        <w:rPr>
          <w:rFonts w:cs="Times New Roman"/>
          <w:b/>
          <w:bCs/>
          <w:sz w:val="22"/>
          <w:szCs w:val="22"/>
        </w:rPr>
        <w:t>3</w:t>
      </w:r>
      <w:r w:rsidRPr="0001767E">
        <w:rPr>
          <w:rFonts w:cs="Times New Roman"/>
          <w:b/>
          <w:bCs/>
          <w:sz w:val="22"/>
          <w:szCs w:val="22"/>
        </w:rPr>
        <w:t>/2023. (II. 16.) önkormányzati rendelete</w:t>
      </w:r>
    </w:p>
    <w:p w:rsidR="00770BB4" w:rsidRPr="0001767E" w:rsidRDefault="00465922">
      <w:pPr>
        <w:pStyle w:val="Szvegtrzs"/>
        <w:spacing w:before="240" w:after="480" w:line="240" w:lineRule="auto"/>
        <w:jc w:val="center"/>
        <w:rPr>
          <w:rFonts w:cs="Times New Roman"/>
          <w:b/>
          <w:bCs/>
          <w:sz w:val="22"/>
          <w:szCs w:val="22"/>
        </w:rPr>
      </w:pPr>
      <w:proofErr w:type="gramStart"/>
      <w:r w:rsidRPr="0001767E">
        <w:rPr>
          <w:rFonts w:cs="Times New Roman"/>
          <w:b/>
          <w:bCs/>
          <w:sz w:val="22"/>
          <w:szCs w:val="22"/>
        </w:rPr>
        <w:t>az</w:t>
      </w:r>
      <w:proofErr w:type="gramEnd"/>
      <w:r w:rsidRPr="0001767E">
        <w:rPr>
          <w:rFonts w:cs="Times New Roman"/>
          <w:b/>
          <w:bCs/>
          <w:sz w:val="22"/>
          <w:szCs w:val="22"/>
        </w:rPr>
        <w:t xml:space="preserve"> önkormányzati tulajdonban lévő lakások bérletéről és elidegenítéséről, valamint az önkormányzati otthonteremtő támogatásról szóló 3/2019. (II.18.) önkormányzati rendelet módosításáról</w:t>
      </w:r>
    </w:p>
    <w:p w:rsidR="00770BB4" w:rsidRPr="0001767E" w:rsidRDefault="00465922">
      <w:pPr>
        <w:pStyle w:val="Szvegtrzs"/>
        <w:spacing w:before="220" w:after="0" w:line="240" w:lineRule="auto"/>
        <w:jc w:val="both"/>
        <w:rPr>
          <w:rFonts w:cs="Times New Roman"/>
          <w:sz w:val="22"/>
          <w:szCs w:val="22"/>
        </w:rPr>
      </w:pPr>
      <w:r w:rsidRPr="0001767E">
        <w:rPr>
          <w:rFonts w:cs="Times New Roman"/>
          <w:sz w:val="22"/>
          <w:szCs w:val="22"/>
        </w:rPr>
        <w:t>Mohács Város Képviselő-testülete az Alaptörvény 32. cikk (1) bekezdés a) pontjában kapott eredeti jogalkotói hatáskörében, és a lakások bérletére, valamint elidegenítésükre vonatkozó egyes szabályokról szóló 1993. évi LXXVIII. törvény 3. § (1) bekezdésében és a 36. § (2) bekezdésében kapott felhatalmazás alapján Magyarország helyi önkormányzatairól szóló 2011. évi CLXXXIX. törvény 13. § (1) bekezdés 9. pontjában meghatározott feladatkörében eljárva a következőket rendeli el:</w:t>
      </w:r>
    </w:p>
    <w:p w:rsidR="00770BB4" w:rsidRPr="0001767E" w:rsidRDefault="00465922">
      <w:pPr>
        <w:pStyle w:val="Szvegtrzs"/>
        <w:spacing w:before="240" w:after="240" w:line="240" w:lineRule="auto"/>
        <w:jc w:val="center"/>
        <w:rPr>
          <w:rFonts w:cs="Times New Roman"/>
          <w:b/>
          <w:bCs/>
          <w:sz w:val="22"/>
          <w:szCs w:val="22"/>
        </w:rPr>
      </w:pPr>
      <w:r w:rsidRPr="0001767E">
        <w:rPr>
          <w:rFonts w:cs="Times New Roman"/>
          <w:b/>
          <w:bCs/>
          <w:sz w:val="22"/>
          <w:szCs w:val="22"/>
        </w:rPr>
        <w:t>1. §</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Az önkormányzati tulajdonban lévő lakások bérletéről és elidegenítéséről, valamint az önkormányzati otthonteremtő támogatásról szóló 3/2019. (II. 18.) önkormányzati rendelet 26. § (1) és (2) bekezdése helyébe a következő rendelkezések lépnek:</w:t>
      </w:r>
    </w:p>
    <w:p w:rsidR="00770BB4" w:rsidRPr="0001767E" w:rsidRDefault="00465922">
      <w:pPr>
        <w:pStyle w:val="Szvegtrzs"/>
        <w:spacing w:before="240" w:after="0" w:line="240" w:lineRule="auto"/>
        <w:jc w:val="both"/>
        <w:rPr>
          <w:rFonts w:cs="Times New Roman"/>
          <w:sz w:val="22"/>
          <w:szCs w:val="22"/>
        </w:rPr>
      </w:pPr>
      <w:r w:rsidRPr="0001767E">
        <w:rPr>
          <w:rFonts w:cs="Times New Roman"/>
          <w:sz w:val="22"/>
          <w:szCs w:val="22"/>
        </w:rPr>
        <w:t>„(1) Szociális helyzet alapján önkormányzati bérlakásra az a nagykorú magyar, európai uniós, továbbá állandó letelepedési engedéllyel rendelkező egyéb külföldi állampolgárok jogosult szociális helyzete alapján, akinek családjában az egy főre jutó havi – jövedelemadóval csökkentett – átlagjövedelme, a bérbeadáskor vagy a bérleti szerződés meghosszabbításakor, nem éri el – a vele együtt költöző családtagokat számítva a szociális vetítési alap mindenkori legkisebb összegének négyszeresét. A jövedelem megállapítása során az Sztv. rendelkezései irányadók.</w:t>
      </w:r>
    </w:p>
    <w:p w:rsidR="00770BB4" w:rsidRPr="0001767E" w:rsidRDefault="00465922">
      <w:pPr>
        <w:pStyle w:val="Szvegtrzs"/>
        <w:spacing w:before="240" w:after="240" w:line="240" w:lineRule="auto"/>
        <w:jc w:val="both"/>
        <w:rPr>
          <w:rFonts w:cs="Times New Roman"/>
          <w:sz w:val="22"/>
          <w:szCs w:val="22"/>
        </w:rPr>
      </w:pPr>
      <w:r w:rsidRPr="0001767E">
        <w:rPr>
          <w:rFonts w:cs="Times New Roman"/>
          <w:sz w:val="22"/>
          <w:szCs w:val="22"/>
        </w:rPr>
        <w:t>(2) Nem jogosult szociális helyzet alapján bérlakásra, akinek a tulajdonában vagy a vele együtt költöző családtagja tulajdonában olyan ingó vagy ingatlan vagyon van, illetve olyan vagyoni értékű joggal rendelkezik, melynek értéke meghaladja a szociális vetítési alap százszorosát.”</w:t>
      </w:r>
    </w:p>
    <w:p w:rsidR="00770BB4" w:rsidRPr="0001767E" w:rsidRDefault="00465922">
      <w:pPr>
        <w:pStyle w:val="Szvegtrzs"/>
        <w:spacing w:before="240" w:after="240" w:line="240" w:lineRule="auto"/>
        <w:jc w:val="center"/>
        <w:rPr>
          <w:rFonts w:cs="Times New Roman"/>
          <w:b/>
          <w:bCs/>
          <w:sz w:val="22"/>
          <w:szCs w:val="22"/>
        </w:rPr>
      </w:pPr>
      <w:r w:rsidRPr="0001767E">
        <w:rPr>
          <w:rFonts w:cs="Times New Roman"/>
          <w:b/>
          <w:bCs/>
          <w:sz w:val="22"/>
          <w:szCs w:val="22"/>
        </w:rPr>
        <w:t>2. §</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Az önkormányzati tulajdonban lévő lakások bérletéről és elidegenítéséről, valamint az önkormányzati otthonteremtő támogatásról szóló 3/2019. (II. 18.) önkormányzati rendelet 32. § (5) bekezdése helyébe a következő rendelkezés lép:</w:t>
      </w:r>
    </w:p>
    <w:p w:rsidR="00770BB4" w:rsidRPr="0001767E" w:rsidRDefault="00465922">
      <w:pPr>
        <w:pStyle w:val="Szvegtrzs"/>
        <w:spacing w:before="240" w:after="240" w:line="240" w:lineRule="auto"/>
        <w:jc w:val="both"/>
        <w:rPr>
          <w:rFonts w:cs="Times New Roman"/>
          <w:sz w:val="22"/>
          <w:szCs w:val="22"/>
        </w:rPr>
      </w:pPr>
      <w:r w:rsidRPr="0001767E">
        <w:rPr>
          <w:rFonts w:cs="Times New Roman"/>
          <w:sz w:val="22"/>
          <w:szCs w:val="22"/>
        </w:rPr>
        <w:t>„(5) Támogatásban azok a kérelmezők részesülhetnek, akiknek a családjában az egy főre jutó havi nettó jövedelem eléri a szociális vetítési alap mindenkori legkisebb összegének kétszeresét, de a 120 000 Ft-ot nem haladja meg.”</w:t>
      </w:r>
    </w:p>
    <w:p w:rsidR="00770BB4" w:rsidRPr="0001767E" w:rsidRDefault="00465922">
      <w:pPr>
        <w:pStyle w:val="Szvegtrzs"/>
        <w:spacing w:before="240" w:after="240" w:line="240" w:lineRule="auto"/>
        <w:jc w:val="center"/>
        <w:rPr>
          <w:rFonts w:cs="Times New Roman"/>
          <w:b/>
          <w:bCs/>
          <w:sz w:val="22"/>
          <w:szCs w:val="22"/>
        </w:rPr>
      </w:pPr>
      <w:r w:rsidRPr="0001767E">
        <w:rPr>
          <w:rFonts w:cs="Times New Roman"/>
          <w:b/>
          <w:bCs/>
          <w:sz w:val="22"/>
          <w:szCs w:val="22"/>
        </w:rPr>
        <w:t>3. §</w:t>
      </w:r>
    </w:p>
    <w:p w:rsidR="00770BB4" w:rsidRDefault="00465922">
      <w:pPr>
        <w:pStyle w:val="Szvegtrzs"/>
        <w:spacing w:after="0" w:line="240" w:lineRule="auto"/>
        <w:jc w:val="both"/>
        <w:rPr>
          <w:rFonts w:cs="Times New Roman"/>
          <w:sz w:val="22"/>
          <w:szCs w:val="22"/>
        </w:rPr>
      </w:pPr>
      <w:r w:rsidRPr="0001767E">
        <w:rPr>
          <w:rFonts w:cs="Times New Roman"/>
          <w:sz w:val="22"/>
          <w:szCs w:val="22"/>
        </w:rPr>
        <w:t>Ez a rendelet 2023. február 17-én lép hatályba.</w:t>
      </w:r>
    </w:p>
    <w:p w:rsidR="00044E38" w:rsidRDefault="00044E38">
      <w:pPr>
        <w:pStyle w:val="Szvegtrzs"/>
        <w:spacing w:after="0" w:line="240" w:lineRule="auto"/>
        <w:jc w:val="both"/>
        <w:rPr>
          <w:rFonts w:cs="Times New Roman"/>
          <w:sz w:val="22"/>
          <w:szCs w:val="22"/>
        </w:rPr>
      </w:pPr>
    </w:p>
    <w:p w:rsidR="00044E38" w:rsidRPr="00FF3EAB" w:rsidRDefault="00044E38" w:rsidP="00044E38">
      <w:pPr>
        <w:pStyle w:val="Szvegtrzs"/>
        <w:spacing w:after="0" w:line="240" w:lineRule="auto"/>
        <w:jc w:val="both"/>
        <w:rPr>
          <w:rFonts w:cs="Times New Roman"/>
          <w:b/>
          <w:sz w:val="22"/>
          <w:szCs w:val="22"/>
        </w:rPr>
      </w:pPr>
      <w:r>
        <w:rPr>
          <w:rFonts w:cs="Times New Roman"/>
          <w:sz w:val="22"/>
          <w:szCs w:val="22"/>
        </w:rPr>
        <w:t>Mohács, 2023. február 15</w:t>
      </w:r>
      <w:r w:rsidRPr="00FF3EAB">
        <w:rPr>
          <w:rFonts w:cs="Times New Roman"/>
          <w:sz w:val="22"/>
          <w:szCs w:val="22"/>
        </w:rPr>
        <w:t>.</w:t>
      </w:r>
    </w:p>
    <w:p w:rsidR="00044E38" w:rsidRDefault="00044E38" w:rsidP="00044E38">
      <w:pPr>
        <w:pStyle w:val="Szvegtrzs"/>
        <w:spacing w:after="0" w:line="240" w:lineRule="auto"/>
        <w:jc w:val="both"/>
        <w:rPr>
          <w:rFonts w:cs="Times New Roman"/>
          <w:b/>
          <w:sz w:val="22"/>
          <w:szCs w:val="22"/>
        </w:rPr>
      </w:pPr>
    </w:p>
    <w:p w:rsidR="00044E38" w:rsidRDefault="00044E38" w:rsidP="00044E38">
      <w:pPr>
        <w:pStyle w:val="Szvegtrzs"/>
        <w:spacing w:after="0" w:line="240" w:lineRule="auto"/>
        <w:jc w:val="both"/>
        <w:rPr>
          <w:rFonts w:cs="Times New Roman"/>
          <w:b/>
          <w:sz w:val="22"/>
          <w:szCs w:val="22"/>
        </w:rPr>
      </w:pPr>
    </w:p>
    <w:p w:rsidR="00044E38" w:rsidRPr="00FF3EAB" w:rsidRDefault="00044E38" w:rsidP="00044E38">
      <w:pPr>
        <w:pStyle w:val="Szvegtrzs"/>
        <w:spacing w:after="0" w:line="240" w:lineRule="auto"/>
        <w:jc w:val="both"/>
        <w:rPr>
          <w:rFonts w:cs="Times New Roman"/>
          <w:b/>
          <w:sz w:val="22"/>
          <w:szCs w:val="22"/>
        </w:rPr>
      </w:pPr>
    </w:p>
    <w:p w:rsidR="00044E38" w:rsidRPr="00FF3EAB" w:rsidRDefault="00044E38" w:rsidP="00044E38">
      <w:pPr>
        <w:pStyle w:val="Szvegtrzs"/>
        <w:spacing w:after="0" w:line="240" w:lineRule="auto"/>
        <w:jc w:val="both"/>
        <w:rPr>
          <w:rFonts w:cs="Times New Roman"/>
          <w:b/>
          <w:sz w:val="22"/>
          <w:szCs w:val="22"/>
        </w:rPr>
      </w:pPr>
    </w:p>
    <w:p w:rsidR="00044E38" w:rsidRPr="00FF3EAB" w:rsidRDefault="00044E38" w:rsidP="00044E38">
      <w:pPr>
        <w:ind w:firstLine="708"/>
        <w:jc w:val="both"/>
        <w:rPr>
          <w:rFonts w:cs="Times New Roman"/>
          <w:sz w:val="22"/>
          <w:szCs w:val="22"/>
        </w:rPr>
      </w:pPr>
      <w:r w:rsidRPr="00FF3EAB">
        <w:rPr>
          <w:rFonts w:cs="Times New Roman"/>
          <w:sz w:val="22"/>
          <w:szCs w:val="22"/>
        </w:rPr>
        <w:t xml:space="preserve">Pávkovics Gábor </w:t>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t xml:space="preserve">Dr. Kovács Mirella </w:t>
      </w:r>
    </w:p>
    <w:p w:rsidR="00044E38" w:rsidRPr="00FF3EAB" w:rsidRDefault="00044E38" w:rsidP="00044E38">
      <w:pPr>
        <w:jc w:val="both"/>
        <w:rPr>
          <w:rFonts w:cs="Times New Roman"/>
          <w:sz w:val="22"/>
          <w:szCs w:val="22"/>
        </w:rPr>
      </w:pPr>
      <w:r w:rsidRPr="00FF3EAB">
        <w:rPr>
          <w:rFonts w:cs="Times New Roman"/>
          <w:sz w:val="22"/>
          <w:szCs w:val="22"/>
        </w:rPr>
        <w:tab/>
        <w:t xml:space="preserve">   </w:t>
      </w:r>
      <w:proofErr w:type="gramStart"/>
      <w:r w:rsidRPr="00FF3EAB">
        <w:rPr>
          <w:rFonts w:cs="Times New Roman"/>
          <w:sz w:val="22"/>
          <w:szCs w:val="22"/>
        </w:rPr>
        <w:t>polgármester</w:t>
      </w:r>
      <w:proofErr w:type="gramEnd"/>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t xml:space="preserve">         jegyző</w:t>
      </w:r>
    </w:p>
    <w:p w:rsidR="00044E38" w:rsidRPr="00FF3EAB" w:rsidRDefault="00044E38" w:rsidP="00044E38">
      <w:pPr>
        <w:jc w:val="both"/>
        <w:rPr>
          <w:rFonts w:cs="Times New Roman"/>
          <w:sz w:val="22"/>
          <w:szCs w:val="22"/>
          <w:u w:val="single"/>
        </w:rPr>
      </w:pPr>
    </w:p>
    <w:p w:rsidR="00044E38" w:rsidRDefault="00044E38" w:rsidP="00044E38">
      <w:pPr>
        <w:jc w:val="both"/>
        <w:rPr>
          <w:rFonts w:cs="Times New Roman"/>
          <w:sz w:val="22"/>
          <w:szCs w:val="22"/>
          <w:u w:val="single"/>
        </w:rPr>
      </w:pPr>
    </w:p>
    <w:p w:rsidR="00044E38" w:rsidRDefault="00044E38" w:rsidP="00044E38">
      <w:pPr>
        <w:jc w:val="both"/>
        <w:rPr>
          <w:rFonts w:cs="Times New Roman"/>
          <w:sz w:val="22"/>
          <w:szCs w:val="22"/>
          <w:u w:val="single"/>
        </w:rPr>
      </w:pPr>
    </w:p>
    <w:p w:rsidR="00044E38" w:rsidRDefault="00044E38" w:rsidP="00044E38">
      <w:pPr>
        <w:jc w:val="both"/>
        <w:rPr>
          <w:rFonts w:cs="Times New Roman"/>
          <w:sz w:val="22"/>
          <w:szCs w:val="22"/>
          <w:u w:val="single"/>
        </w:rPr>
      </w:pPr>
    </w:p>
    <w:p w:rsidR="00044E38" w:rsidRDefault="00044E38" w:rsidP="00044E38">
      <w:pPr>
        <w:jc w:val="both"/>
        <w:rPr>
          <w:rFonts w:cs="Times New Roman"/>
          <w:sz w:val="22"/>
          <w:szCs w:val="22"/>
          <w:u w:val="single"/>
        </w:rPr>
      </w:pPr>
    </w:p>
    <w:p w:rsidR="00044E38" w:rsidRPr="00FF3EAB" w:rsidRDefault="00044E38" w:rsidP="00044E38">
      <w:pPr>
        <w:jc w:val="both"/>
        <w:rPr>
          <w:rFonts w:cs="Times New Roman"/>
          <w:sz w:val="22"/>
          <w:szCs w:val="22"/>
          <w:u w:val="single"/>
        </w:rPr>
      </w:pPr>
      <w:r w:rsidRPr="00FF3EAB">
        <w:rPr>
          <w:rFonts w:cs="Times New Roman"/>
          <w:sz w:val="22"/>
          <w:szCs w:val="22"/>
          <w:u w:val="single"/>
        </w:rPr>
        <w:t>Kihirdetési záradék:</w:t>
      </w:r>
    </w:p>
    <w:p w:rsidR="00044E38" w:rsidRDefault="00044E38" w:rsidP="00044E38">
      <w:pPr>
        <w:jc w:val="both"/>
        <w:rPr>
          <w:rFonts w:cs="Times New Roman"/>
          <w:sz w:val="22"/>
          <w:szCs w:val="22"/>
        </w:rPr>
      </w:pPr>
    </w:p>
    <w:p w:rsidR="00044E38" w:rsidRPr="00FF3EAB" w:rsidRDefault="00044E38" w:rsidP="00044E38">
      <w:pPr>
        <w:jc w:val="both"/>
        <w:rPr>
          <w:rFonts w:cs="Times New Roman"/>
          <w:sz w:val="22"/>
          <w:szCs w:val="22"/>
        </w:rPr>
      </w:pPr>
      <w:r w:rsidRPr="00FF3EAB">
        <w:rPr>
          <w:rFonts w:cs="Times New Roman"/>
          <w:sz w:val="22"/>
          <w:szCs w:val="22"/>
        </w:rPr>
        <w:t>A ren</w:t>
      </w:r>
      <w:r>
        <w:rPr>
          <w:rFonts w:cs="Times New Roman"/>
          <w:sz w:val="22"/>
          <w:szCs w:val="22"/>
        </w:rPr>
        <w:t>delet kihirdetésének napja: 2023. február 16</w:t>
      </w:r>
      <w:r w:rsidRPr="00FF3EAB">
        <w:rPr>
          <w:rFonts w:cs="Times New Roman"/>
          <w:sz w:val="22"/>
          <w:szCs w:val="22"/>
        </w:rPr>
        <w:t xml:space="preserve">. </w:t>
      </w:r>
    </w:p>
    <w:p w:rsidR="00044E38" w:rsidRDefault="00044E38" w:rsidP="00044E38">
      <w:pPr>
        <w:pStyle w:val="Szvegtrzs"/>
        <w:spacing w:after="0" w:line="240" w:lineRule="auto"/>
        <w:jc w:val="both"/>
        <w:rPr>
          <w:rFonts w:cs="Times New Roman"/>
          <w:sz w:val="22"/>
          <w:szCs w:val="22"/>
        </w:rPr>
      </w:pPr>
    </w:p>
    <w:p w:rsidR="00044E38" w:rsidRDefault="00044E38" w:rsidP="00044E38">
      <w:pPr>
        <w:pStyle w:val="Szvegtrzs"/>
        <w:spacing w:after="0" w:line="240" w:lineRule="auto"/>
        <w:jc w:val="both"/>
        <w:rPr>
          <w:rFonts w:cs="Times New Roman"/>
          <w:sz w:val="22"/>
          <w:szCs w:val="22"/>
        </w:rPr>
      </w:pPr>
    </w:p>
    <w:p w:rsidR="00044E38" w:rsidRDefault="00044E38" w:rsidP="00044E38">
      <w:pPr>
        <w:pStyle w:val="Szvegtrzs"/>
        <w:spacing w:after="0" w:line="240" w:lineRule="auto"/>
        <w:jc w:val="both"/>
        <w:rPr>
          <w:rFonts w:cs="Times New Roman"/>
          <w:sz w:val="22"/>
          <w:szCs w:val="22"/>
        </w:rPr>
      </w:pPr>
    </w:p>
    <w:p w:rsidR="00044E38" w:rsidRDefault="00044E38" w:rsidP="00044E38">
      <w:pPr>
        <w:pStyle w:val="Szvegtrzs"/>
        <w:spacing w:after="0" w:line="240" w:lineRule="auto"/>
        <w:jc w:val="both"/>
        <w:rPr>
          <w:rFonts w:cs="Times New Roman"/>
          <w:sz w:val="22"/>
          <w:szCs w:val="22"/>
        </w:rPr>
      </w:pPr>
      <w:r>
        <w:rPr>
          <w:rFonts w:cs="Times New Roman"/>
          <w:sz w:val="22"/>
          <w:szCs w:val="22"/>
        </w:rPr>
        <w:tab/>
      </w:r>
      <w:r>
        <w:rPr>
          <w:rFonts w:cs="Times New Roman"/>
          <w:sz w:val="22"/>
          <w:szCs w:val="22"/>
        </w:rPr>
        <w:tab/>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FF3EAB">
        <w:rPr>
          <w:rFonts w:cs="Times New Roman"/>
          <w:sz w:val="22"/>
          <w:szCs w:val="22"/>
        </w:rPr>
        <w:t>Dr. Kovács Mirella jegyző</w:t>
      </w:r>
      <w:r w:rsidRPr="00A26FC7">
        <w:rPr>
          <w:rFonts w:cs="Times New Roman"/>
          <w:sz w:val="22"/>
          <w:szCs w:val="22"/>
        </w:rPr>
        <w:br w:type="page"/>
      </w:r>
    </w:p>
    <w:p w:rsidR="00044E38" w:rsidRDefault="00044E38">
      <w:pPr>
        <w:pStyle w:val="Szvegtrzs"/>
        <w:spacing w:after="0" w:line="240" w:lineRule="auto"/>
        <w:jc w:val="both"/>
        <w:rPr>
          <w:rFonts w:cs="Times New Roman"/>
          <w:sz w:val="22"/>
          <w:szCs w:val="22"/>
        </w:rPr>
      </w:pPr>
      <w:bookmarkStart w:id="0" w:name="_GoBack"/>
      <w:bookmarkEnd w:id="0"/>
    </w:p>
    <w:p w:rsidR="00770BB4" w:rsidRPr="0001767E" w:rsidRDefault="00465922">
      <w:pPr>
        <w:pStyle w:val="Szvegtrzs"/>
        <w:spacing w:after="159" w:line="240" w:lineRule="auto"/>
        <w:ind w:left="159" w:right="159"/>
        <w:jc w:val="center"/>
        <w:rPr>
          <w:rFonts w:cs="Times New Roman"/>
          <w:sz w:val="22"/>
          <w:szCs w:val="22"/>
        </w:rPr>
      </w:pPr>
      <w:r w:rsidRPr="0001767E">
        <w:rPr>
          <w:rFonts w:cs="Times New Roman"/>
          <w:sz w:val="22"/>
          <w:szCs w:val="22"/>
        </w:rPr>
        <w:t>Végső előterjesztői indokolás</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 xml:space="preserve">A jogalkotásról szóló 2010. évi CXXX. törvény (továbbiakban: </w:t>
      </w:r>
      <w:proofErr w:type="spellStart"/>
      <w:r w:rsidRPr="0001767E">
        <w:rPr>
          <w:rFonts w:cs="Times New Roman"/>
          <w:sz w:val="22"/>
          <w:szCs w:val="22"/>
        </w:rPr>
        <w:t>Jat</w:t>
      </w:r>
      <w:proofErr w:type="spellEnd"/>
      <w:r w:rsidRPr="0001767E">
        <w:rPr>
          <w:rFonts w:cs="Times New Roman"/>
          <w:sz w:val="22"/>
          <w:szCs w:val="22"/>
        </w:rPr>
        <w:t>.) 18. § (1) bekezdése szerint a jogszabály tervezetéhez a jogszabály előkészítője indokolást csatol, amelyben bemutatja azokat a társadalmi, gazdasági, szakmai okokat és célokat, amelyek a javasolt szabályozást szükségessé teszik, továbbá ismerteti a jogi szabályozás várható hatásait.</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 </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A rendelet-tervezet előkészítése során figyelembe vettük a jogalkotásról szóló 2010. évi CXXX.</w:t>
      </w:r>
    </w:p>
    <w:p w:rsidR="00770BB4" w:rsidRPr="0001767E" w:rsidRDefault="00465922">
      <w:pPr>
        <w:pStyle w:val="Szvegtrzs"/>
        <w:spacing w:after="0" w:line="240" w:lineRule="auto"/>
        <w:jc w:val="both"/>
        <w:rPr>
          <w:rFonts w:cs="Times New Roman"/>
          <w:sz w:val="22"/>
          <w:szCs w:val="22"/>
        </w:rPr>
      </w:pPr>
      <w:proofErr w:type="gramStart"/>
      <w:r w:rsidRPr="0001767E">
        <w:rPr>
          <w:rFonts w:cs="Times New Roman"/>
          <w:sz w:val="22"/>
          <w:szCs w:val="22"/>
        </w:rPr>
        <w:t>törvény</w:t>
      </w:r>
      <w:proofErr w:type="gramEnd"/>
      <w:r w:rsidRPr="0001767E">
        <w:rPr>
          <w:rFonts w:cs="Times New Roman"/>
          <w:sz w:val="22"/>
          <w:szCs w:val="22"/>
        </w:rPr>
        <w:t xml:space="preserve"> (továbbiakban: </w:t>
      </w:r>
      <w:proofErr w:type="spellStart"/>
      <w:r w:rsidRPr="0001767E">
        <w:rPr>
          <w:rFonts w:cs="Times New Roman"/>
          <w:sz w:val="22"/>
          <w:szCs w:val="22"/>
        </w:rPr>
        <w:t>Jat</w:t>
      </w:r>
      <w:proofErr w:type="spellEnd"/>
      <w:r w:rsidRPr="0001767E">
        <w:rPr>
          <w:rFonts w:cs="Times New Roman"/>
          <w:sz w:val="22"/>
          <w:szCs w:val="22"/>
        </w:rPr>
        <w:t>.) 3. §</w:t>
      </w:r>
      <w:proofErr w:type="spellStart"/>
      <w:r w:rsidRPr="0001767E">
        <w:rPr>
          <w:rFonts w:cs="Times New Roman"/>
          <w:sz w:val="22"/>
          <w:szCs w:val="22"/>
        </w:rPr>
        <w:t>-át</w:t>
      </w:r>
      <w:proofErr w:type="spellEnd"/>
      <w:r w:rsidRPr="0001767E">
        <w:rPr>
          <w:rFonts w:cs="Times New Roman"/>
          <w:sz w:val="22"/>
          <w:szCs w:val="22"/>
        </w:rPr>
        <w:t>, mely szerint:</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„Az azonos vagy hasonló életviszonyokat azonos vagy hasonló módon, szabályozási szintenként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 </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Magyarország biztonságát szolgáló egyes törvények módosításáról szóló 2022. évi L. törvény által módosításra került a „mindenkori öregségi nyugdíjminimum” valamint a „az öregségi nyugdíj mindenkori legkisebb” szövegrész helyükbe a „szociális vetítési alap” szöveg lép. Ennek következtében indokolt a jogharmonizációs célú módosítás.</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 </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A lakásrendelet 26. § (1) értelmében: Szociális helyzet alapján önkormányzati bérlakásra az a nagykorú magyar, európai uniós, továbbá állandó letelepedési engedéllyel rendelkező egyéb külföldi állampolgárok jogosult szociális helyzete alapján, akinek családjában az egy főre jutó havi – jövedelemadóval csökkentett – átlagjövedelme, a bérbeadáskor vagy a bérleti szerződés meghosszabbításakor, nem éri el – a vele együtt költöző családtagokat számítva az öregségi nyugdíj mindenkori legkisebb összegének négyszeresét. A jövedelem megállapítása során az Sztv. rendelkezései irányadók.</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 </w:t>
      </w:r>
    </w:p>
    <w:p w:rsidR="00770BB4" w:rsidRPr="0001767E" w:rsidRDefault="00465922">
      <w:pPr>
        <w:pStyle w:val="Szvegtrzs"/>
        <w:spacing w:after="0" w:line="240" w:lineRule="auto"/>
        <w:jc w:val="both"/>
        <w:rPr>
          <w:rFonts w:cs="Times New Roman"/>
          <w:sz w:val="22"/>
          <w:szCs w:val="22"/>
        </w:rPr>
      </w:pPr>
      <w:r w:rsidRPr="0001767E">
        <w:rPr>
          <w:rFonts w:cs="Times New Roman"/>
          <w:sz w:val="22"/>
          <w:szCs w:val="22"/>
        </w:rPr>
        <w:t xml:space="preserve">Jelenleg az öregségi nyugdíj mindenkori legkisebb összegének négyszerese, ami immáron a szociális vetítési alap négyszerese, 114.000 </w:t>
      </w:r>
      <w:proofErr w:type="spellStart"/>
      <w:r w:rsidRPr="0001767E">
        <w:rPr>
          <w:rFonts w:cs="Times New Roman"/>
          <w:sz w:val="22"/>
          <w:szCs w:val="22"/>
        </w:rPr>
        <w:t>Ft.-ot</w:t>
      </w:r>
      <w:proofErr w:type="spellEnd"/>
      <w:r w:rsidRPr="0001767E">
        <w:rPr>
          <w:rFonts w:cs="Times New Roman"/>
          <w:sz w:val="22"/>
          <w:szCs w:val="22"/>
        </w:rPr>
        <w:t xml:space="preserve"> jelent. Egyelőre 2023-ban sem változik a teljes öregségi nyugdíj legkisebb összege, amely 16. éve változatlanul 28.500 forint, hacsak nem kerül sor az összeg érdemi emelésére. Ehhez képest emelkedtek a nyugdíjak és a minimálbér, melynek összege 2023-ban bruttó 232.000 Ft, ami 154.270 Ft. </w:t>
      </w:r>
      <w:proofErr w:type="gramStart"/>
      <w:r w:rsidRPr="0001767E">
        <w:rPr>
          <w:rFonts w:cs="Times New Roman"/>
          <w:sz w:val="22"/>
          <w:szCs w:val="22"/>
        </w:rPr>
        <w:t>nettó</w:t>
      </w:r>
      <w:proofErr w:type="gramEnd"/>
      <w:r w:rsidRPr="0001767E">
        <w:rPr>
          <w:rFonts w:cs="Times New Roman"/>
          <w:sz w:val="22"/>
          <w:szCs w:val="22"/>
        </w:rPr>
        <w:t xml:space="preserve"> összeget jelent. A garantált bérminimum 14 százalékkal nőtt, ami bruttó 296.400 Forintot (nettó 197.106 Forintot) jelent. Ebből adódóan, amennyiben nem kerül emelésre az önkormányzati rendeletben meghatározott plafonösszeg, több jelenlegi szociális bérlakás lakójának bérleti jogviszonya nem lenne fenntartható és kilakoltatásukra kerülne sor.</w:t>
      </w:r>
    </w:p>
    <w:sectPr w:rsidR="00770BB4" w:rsidRPr="0001767E" w:rsidSect="00044E38">
      <w:footerReference w:type="default" r:id="rId8"/>
      <w:pgSz w:w="11906" w:h="16838"/>
      <w:pgMar w:top="1276" w:right="1134" w:bottom="1560"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E2" w:rsidRDefault="009664E2">
      <w:r>
        <w:separator/>
      </w:r>
    </w:p>
  </w:endnote>
  <w:endnote w:type="continuationSeparator" w:id="0">
    <w:p w:rsidR="009664E2" w:rsidRDefault="0096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B4" w:rsidRDefault="00465922">
    <w:pPr>
      <w:pStyle w:val="llb"/>
      <w:jc w:val="center"/>
    </w:pPr>
    <w:r>
      <w:fldChar w:fldCharType="begin"/>
    </w:r>
    <w:r>
      <w:instrText>PAGE</w:instrText>
    </w:r>
    <w:r>
      <w:fldChar w:fldCharType="separate"/>
    </w:r>
    <w:r w:rsidR="00044E3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E2" w:rsidRDefault="009664E2">
      <w:r>
        <w:separator/>
      </w:r>
    </w:p>
  </w:footnote>
  <w:footnote w:type="continuationSeparator" w:id="0">
    <w:p w:rsidR="009664E2" w:rsidRDefault="00966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046"/>
    <w:multiLevelType w:val="multilevel"/>
    <w:tmpl w:val="D78A7EB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70BB4"/>
    <w:rsid w:val="0001767E"/>
    <w:rsid w:val="00044E38"/>
    <w:rsid w:val="00465922"/>
    <w:rsid w:val="00770BB4"/>
    <w:rsid w:val="009664E2"/>
    <w:rsid w:val="00A76E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044E38"/>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044E38"/>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4540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4</cp:revision>
  <dcterms:created xsi:type="dcterms:W3CDTF">2023-01-25T12:55:00Z</dcterms:created>
  <dcterms:modified xsi:type="dcterms:W3CDTF">2023-02-15T09:00:00Z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