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70" w:rsidRPr="0022064E" w:rsidRDefault="00EB6370" w:rsidP="00EB6370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2064E">
        <w:rPr>
          <w:rFonts w:cs="Times New Roman"/>
          <w:b/>
          <w:bCs/>
          <w:sz w:val="22"/>
          <w:szCs w:val="22"/>
        </w:rPr>
        <w:t xml:space="preserve">Mohács Város Önkormányzata Képviselő-testületének </w:t>
      </w:r>
      <w:r w:rsidR="00974AA5">
        <w:rPr>
          <w:rFonts w:cs="Times New Roman"/>
          <w:b/>
          <w:bCs/>
          <w:sz w:val="22"/>
          <w:szCs w:val="22"/>
        </w:rPr>
        <w:t>21</w:t>
      </w:r>
      <w:r w:rsidRPr="0022064E">
        <w:rPr>
          <w:rFonts w:cs="Times New Roman"/>
          <w:b/>
          <w:bCs/>
          <w:sz w:val="22"/>
          <w:szCs w:val="22"/>
        </w:rPr>
        <w:t>/2021. (XII. 20.) önkormányzati rendelete</w:t>
      </w:r>
    </w:p>
    <w:p w:rsidR="0059726A" w:rsidRDefault="0059726A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1830B2">
        <w:rPr>
          <w:rFonts w:cs="Times New Roman"/>
          <w:b/>
          <w:bCs/>
          <w:sz w:val="22"/>
          <w:szCs w:val="22"/>
        </w:rPr>
        <w:t>a</w:t>
      </w:r>
      <w:proofErr w:type="gramEnd"/>
      <w:r w:rsidRPr="001830B2">
        <w:rPr>
          <w:rFonts w:cs="Times New Roman"/>
          <w:b/>
          <w:bCs/>
          <w:sz w:val="22"/>
          <w:szCs w:val="22"/>
        </w:rPr>
        <w:t xml:space="preserve"> Mohács Településkártyáról </w:t>
      </w:r>
    </w:p>
    <w:p w:rsidR="00001AA5" w:rsidRPr="001830B2" w:rsidRDefault="00001AA5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Mohács Város Képviselő-testülete az Alaptörvény 32. cikk (2) bekezdésében kapott eredeti jogalkotói felhatalmazás alapján, az Alaptörvény 32. cikk (1) bekezdés a) pontjában meghatározott feladatkörében eljárva a következőket rendeli el:</w:t>
      </w:r>
    </w:p>
    <w:p w:rsidR="0059726A" w:rsidRPr="001830B2" w:rsidRDefault="0059726A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830B2">
        <w:rPr>
          <w:rFonts w:cs="Times New Roman"/>
          <w:b/>
          <w:bCs/>
          <w:sz w:val="22"/>
          <w:szCs w:val="22"/>
        </w:rPr>
        <w:t>1. §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Jelen rendelet hatálya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1830B2">
        <w:rPr>
          <w:rFonts w:cs="Times New Roman"/>
          <w:i/>
          <w:iCs/>
          <w:sz w:val="22"/>
          <w:szCs w:val="22"/>
        </w:rPr>
        <w:t>a</w:t>
      </w:r>
      <w:proofErr w:type="gramEnd"/>
      <w:r w:rsidRPr="001830B2">
        <w:rPr>
          <w:rFonts w:cs="Times New Roman"/>
          <w:i/>
          <w:iCs/>
          <w:sz w:val="22"/>
          <w:szCs w:val="22"/>
        </w:rPr>
        <w:t>)</w:t>
      </w:r>
      <w:r w:rsidRPr="001830B2">
        <w:rPr>
          <w:rFonts w:cs="Times New Roman"/>
          <w:sz w:val="22"/>
          <w:szCs w:val="22"/>
        </w:rPr>
        <w:tab/>
        <w:t>a mohácsi lakóhellyel, illetve bejelentett lakóhely hiányában mohácsi tartózkodási hellyel rendelkező magánszemélyekre;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i/>
          <w:iCs/>
          <w:sz w:val="22"/>
          <w:szCs w:val="22"/>
        </w:rPr>
        <w:t>b)</w:t>
      </w:r>
      <w:r w:rsidRPr="001830B2">
        <w:rPr>
          <w:rFonts w:cs="Times New Roman"/>
          <w:sz w:val="22"/>
          <w:szCs w:val="22"/>
        </w:rPr>
        <w:tab/>
        <w:t>Mohács város területén szolgáltatásokat igénybe vevő magánszemélyekre (a továbbiakban: kedvezményezett);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i/>
          <w:iCs/>
          <w:sz w:val="22"/>
          <w:szCs w:val="22"/>
        </w:rPr>
        <w:t>c)</w:t>
      </w:r>
      <w:r w:rsidRPr="001830B2">
        <w:rPr>
          <w:rFonts w:cs="Times New Roman"/>
          <w:sz w:val="22"/>
          <w:szCs w:val="22"/>
        </w:rPr>
        <w:tab/>
        <w:t>Mohács város területén működő, ott kedvezményeket biztosító gazdálkodó szervezetekre és egyéb szervezetekre (a továbbiakban: kedvezményt nyújtó szervezet) terjed ki.</w:t>
      </w:r>
    </w:p>
    <w:p w:rsidR="00001AA5" w:rsidRDefault="00001AA5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</w:p>
    <w:p w:rsidR="0059726A" w:rsidRPr="001830B2" w:rsidRDefault="0059726A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830B2">
        <w:rPr>
          <w:rFonts w:cs="Times New Roman"/>
          <w:b/>
          <w:bCs/>
          <w:sz w:val="22"/>
          <w:szCs w:val="22"/>
        </w:rPr>
        <w:t>2. §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Mohács Város Önkormányzata (a továbbiakban: Önkormányzat):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1830B2">
        <w:rPr>
          <w:rFonts w:cs="Times New Roman"/>
          <w:i/>
          <w:iCs/>
          <w:sz w:val="22"/>
          <w:szCs w:val="22"/>
        </w:rPr>
        <w:t>a</w:t>
      </w:r>
      <w:proofErr w:type="gramEnd"/>
      <w:r w:rsidRPr="001830B2">
        <w:rPr>
          <w:rFonts w:cs="Times New Roman"/>
          <w:i/>
          <w:iCs/>
          <w:sz w:val="22"/>
          <w:szCs w:val="22"/>
        </w:rPr>
        <w:t>)</w:t>
      </w:r>
      <w:r w:rsidRPr="001830B2">
        <w:rPr>
          <w:rFonts w:cs="Times New Roman"/>
          <w:sz w:val="22"/>
          <w:szCs w:val="22"/>
        </w:rPr>
        <w:tab/>
        <w:t>az 1. § a) pontjában meghatározott mohácsi lakóhellyel vagy tartózkodási hellyel rendelkező magánszemélyek részére kedvezményekre jogosító kártyát bocsát ki Mohács Kártya elnevezéssel (a továbbiakban: Mohács Kártya), és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i/>
          <w:iCs/>
          <w:sz w:val="22"/>
          <w:szCs w:val="22"/>
        </w:rPr>
        <w:t>b)</w:t>
      </w:r>
      <w:r w:rsidRPr="001830B2">
        <w:rPr>
          <w:rFonts w:cs="Times New Roman"/>
          <w:sz w:val="22"/>
          <w:szCs w:val="22"/>
        </w:rPr>
        <w:tab/>
        <w:t>az 1. § b) pontjában meghatározott, a város területén szolgáltatásokat igénybe vevő magánszemélyek részére kedvezményekre jogosító kártyát bocsát ki Mohács Turisztikai Kártya elnevezéssel (a továbbiakban: Mohács Turisztikai Kártya), az 1. § a) pontban és 1. § b) pontban meghatározott kártyák a továbbiakban együttesen: Mohács Településkártya.</w:t>
      </w:r>
    </w:p>
    <w:p w:rsidR="00001AA5" w:rsidRDefault="00001AA5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</w:p>
    <w:p w:rsidR="0059726A" w:rsidRPr="001830B2" w:rsidRDefault="0059726A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830B2">
        <w:rPr>
          <w:rFonts w:cs="Times New Roman"/>
          <w:b/>
          <w:bCs/>
          <w:sz w:val="22"/>
          <w:szCs w:val="22"/>
        </w:rPr>
        <w:t>3. §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(1) A Mohács Településkártya az alábbi kedvezményekre jogosít: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1830B2">
        <w:rPr>
          <w:rFonts w:cs="Times New Roman"/>
          <w:i/>
          <w:iCs/>
          <w:sz w:val="22"/>
          <w:szCs w:val="22"/>
        </w:rPr>
        <w:t>a</w:t>
      </w:r>
      <w:proofErr w:type="gramEnd"/>
      <w:r w:rsidRPr="001830B2">
        <w:rPr>
          <w:rFonts w:cs="Times New Roman"/>
          <w:i/>
          <w:iCs/>
          <w:sz w:val="22"/>
          <w:szCs w:val="22"/>
        </w:rPr>
        <w:t>)</w:t>
      </w:r>
      <w:r w:rsidRPr="001830B2">
        <w:rPr>
          <w:rFonts w:cs="Times New Roman"/>
          <w:sz w:val="22"/>
          <w:szCs w:val="22"/>
        </w:rPr>
        <w:tab/>
        <w:t>az Önkormányzat intézményeinél, az Önkormányzat tulajdonosi részesedésével működő gazdasági társaságoknál kedvezményes vásárlási és szolgáltatás igénybevételi lehetőségek,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i/>
          <w:iCs/>
          <w:sz w:val="22"/>
          <w:szCs w:val="22"/>
        </w:rPr>
        <w:t>b)</w:t>
      </w:r>
      <w:r w:rsidRPr="001830B2">
        <w:rPr>
          <w:rFonts w:cs="Times New Roman"/>
          <w:sz w:val="22"/>
          <w:szCs w:val="22"/>
        </w:rPr>
        <w:tab/>
        <w:t>a kártyarendszerbe belépett kedvezményt nyújtó egyéb szervezeteknél kedvezményes vásárlási és szolgáltatás igénybevételi lehetőségek.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(2) Az Önkormányzat intézményei és az Önkormányzat tulajdonosi részesedésével működő gazdasági társaságok a polgármester előzetes írásbeli jóváhagyását követően maguk határozzák meg az általuk nyújtott, kedvezményesen igénybe vehető szolgáltatások és a kedvezményesen vásárolható belépőjegyek, termékek körét, valamint a kedvezmények mértékét.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(3) A 3. § (1) bekezdés b) pontja szerinti kedvezményt nyújtó egyéb szervezet maga határozza meg a kedvezményesen vásárolható termékek és kedvezményesen igénybe vehető szolgáltatások körét, valamint a kedvezmények mértékét.</w:t>
      </w:r>
    </w:p>
    <w:p w:rsidR="00001AA5" w:rsidRDefault="00001AA5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</w:p>
    <w:p w:rsidR="0059726A" w:rsidRPr="001830B2" w:rsidRDefault="0059726A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830B2">
        <w:rPr>
          <w:rFonts w:cs="Times New Roman"/>
          <w:b/>
          <w:bCs/>
          <w:sz w:val="22"/>
          <w:szCs w:val="22"/>
        </w:rPr>
        <w:t>4. §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(1) Az Önkormányzat – a Mohács Településkártya minél szélesebb körű használata és a kedvezmények minél szélesebb körű biztosítása érdekében – kártyarendszert (a továbbiakban: kártyarendszer) működtet, amelybe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1830B2">
        <w:rPr>
          <w:rFonts w:cs="Times New Roman"/>
          <w:i/>
          <w:iCs/>
          <w:sz w:val="22"/>
          <w:szCs w:val="22"/>
        </w:rPr>
        <w:t>a</w:t>
      </w:r>
      <w:proofErr w:type="gramEnd"/>
      <w:r w:rsidRPr="001830B2">
        <w:rPr>
          <w:rFonts w:cs="Times New Roman"/>
          <w:i/>
          <w:iCs/>
          <w:sz w:val="22"/>
          <w:szCs w:val="22"/>
        </w:rPr>
        <w:t>)</w:t>
      </w:r>
      <w:r w:rsidRPr="001830B2">
        <w:rPr>
          <w:rFonts w:cs="Times New Roman"/>
          <w:sz w:val="22"/>
          <w:szCs w:val="22"/>
        </w:rPr>
        <w:tab/>
        <w:t>kedvezményezettként bármely:</w:t>
      </w:r>
    </w:p>
    <w:p w:rsidR="0059726A" w:rsidRPr="001830B2" w:rsidRDefault="0059726A" w:rsidP="00001AA5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1830B2">
        <w:rPr>
          <w:rFonts w:cs="Times New Roman"/>
          <w:i/>
          <w:iCs/>
          <w:sz w:val="22"/>
          <w:szCs w:val="22"/>
        </w:rPr>
        <w:t>aa</w:t>
      </w:r>
      <w:proofErr w:type="spellEnd"/>
      <w:r w:rsidRPr="001830B2">
        <w:rPr>
          <w:rFonts w:cs="Times New Roman"/>
          <w:i/>
          <w:iCs/>
          <w:sz w:val="22"/>
          <w:szCs w:val="22"/>
        </w:rPr>
        <w:t>)</w:t>
      </w:r>
      <w:r w:rsidRPr="001830B2">
        <w:rPr>
          <w:rFonts w:cs="Times New Roman"/>
          <w:sz w:val="22"/>
          <w:szCs w:val="22"/>
        </w:rPr>
        <w:tab/>
        <w:t>mohácsi lakóhellyel, bejelentett lakóhely hiányában mohácsi tartózkodási hellyel rendelkező magánszemély,</w:t>
      </w:r>
    </w:p>
    <w:p w:rsidR="0059726A" w:rsidRPr="001830B2" w:rsidRDefault="0059726A" w:rsidP="00001AA5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gramStart"/>
      <w:r w:rsidRPr="001830B2">
        <w:rPr>
          <w:rFonts w:cs="Times New Roman"/>
          <w:i/>
          <w:iCs/>
          <w:sz w:val="22"/>
          <w:szCs w:val="22"/>
        </w:rPr>
        <w:t>ab</w:t>
      </w:r>
      <w:proofErr w:type="gramEnd"/>
      <w:r w:rsidRPr="001830B2">
        <w:rPr>
          <w:rFonts w:cs="Times New Roman"/>
          <w:i/>
          <w:iCs/>
          <w:sz w:val="22"/>
          <w:szCs w:val="22"/>
        </w:rPr>
        <w:t>)</w:t>
      </w:r>
      <w:r w:rsidRPr="001830B2">
        <w:rPr>
          <w:rFonts w:cs="Times New Roman"/>
          <w:sz w:val="22"/>
          <w:szCs w:val="22"/>
        </w:rPr>
        <w:tab/>
        <w:t>a 2. § b) pontjában meghatározottak szerint Mohács város területén belül szolgáltatásokat igénybe vevő magánszemély,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i/>
          <w:iCs/>
          <w:sz w:val="22"/>
          <w:szCs w:val="22"/>
        </w:rPr>
        <w:t>b)</w:t>
      </w:r>
      <w:r w:rsidRPr="001830B2">
        <w:rPr>
          <w:rFonts w:cs="Times New Roman"/>
          <w:sz w:val="22"/>
          <w:szCs w:val="22"/>
        </w:rPr>
        <w:tab/>
        <w:t xml:space="preserve">kedvezményt nyújtó szervezetként bármely az 1. § a) és 1. § b) pontjában meghatározott kártyatulajdonosok részére kedvezményes vásárlási lehetőséget vagy kedvezményes </w:t>
      </w:r>
      <w:r w:rsidRPr="001830B2">
        <w:rPr>
          <w:rFonts w:cs="Times New Roman"/>
          <w:sz w:val="22"/>
          <w:szCs w:val="22"/>
        </w:rPr>
        <w:lastRenderedPageBreak/>
        <w:t>szolgáltatás igénybevételi lehetőséget biztosító gazdálkodó szervezet vagy egyéb szervezet beléphet.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(2) A kártyarendszerhez a https://www.mohacskartya.hu/ webcímű internetes honlap tartozik, amely naprakész módon tartalmazza: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1830B2">
        <w:rPr>
          <w:rFonts w:cs="Times New Roman"/>
          <w:i/>
          <w:iCs/>
          <w:sz w:val="22"/>
          <w:szCs w:val="22"/>
        </w:rPr>
        <w:t>a</w:t>
      </w:r>
      <w:proofErr w:type="gramEnd"/>
      <w:r w:rsidRPr="001830B2">
        <w:rPr>
          <w:rFonts w:cs="Times New Roman"/>
          <w:i/>
          <w:iCs/>
          <w:sz w:val="22"/>
          <w:szCs w:val="22"/>
        </w:rPr>
        <w:t>)</w:t>
      </w:r>
      <w:r w:rsidRPr="001830B2">
        <w:rPr>
          <w:rFonts w:cs="Times New Roman"/>
          <w:sz w:val="22"/>
          <w:szCs w:val="22"/>
        </w:rPr>
        <w:tab/>
        <w:t>a Mohács Településkártya használatára és a kártyarendszerbe való belépésre vonatkozó Általános Szerződési Feltételeket (továbbiakban: ÁSZF), egyéb információkat,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i/>
          <w:iCs/>
          <w:sz w:val="22"/>
          <w:szCs w:val="22"/>
        </w:rPr>
        <w:t>b)</w:t>
      </w:r>
      <w:r w:rsidRPr="001830B2">
        <w:rPr>
          <w:rFonts w:cs="Times New Roman"/>
          <w:sz w:val="22"/>
          <w:szCs w:val="22"/>
        </w:rPr>
        <w:tab/>
        <w:t>a kedvezményt nyújtó szervezetek körét, a kedvezményesen vásárolható termékek és kedvezményesen igénybe vehető szolgáltatások, illetve belépőjegyek körét, valamint a kedvezmények mértékét.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 xml:space="preserve">(3) A kártyarendszeren keresztül a kártyatulajdonosok – amennyiben elektronikus elérhetőségüket megadták és </w:t>
      </w:r>
      <w:proofErr w:type="gramStart"/>
      <w:r w:rsidRPr="001830B2">
        <w:rPr>
          <w:rFonts w:cs="Times New Roman"/>
          <w:sz w:val="22"/>
          <w:szCs w:val="22"/>
        </w:rPr>
        <w:t>ezen</w:t>
      </w:r>
      <w:proofErr w:type="gramEnd"/>
      <w:r w:rsidRPr="001830B2">
        <w:rPr>
          <w:rFonts w:cs="Times New Roman"/>
          <w:sz w:val="22"/>
          <w:szCs w:val="22"/>
        </w:rPr>
        <w:t xml:space="preserve"> lehetőséget nem zárták ki – rendszeresen elektronikus hírlevelet kapnak.</w:t>
      </w:r>
    </w:p>
    <w:p w:rsidR="00001AA5" w:rsidRDefault="00001AA5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</w:p>
    <w:p w:rsidR="0059726A" w:rsidRPr="001830B2" w:rsidRDefault="0059726A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830B2">
        <w:rPr>
          <w:rFonts w:cs="Times New Roman"/>
          <w:b/>
          <w:bCs/>
          <w:sz w:val="22"/>
          <w:szCs w:val="22"/>
        </w:rPr>
        <w:t>5. §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(1) A kártyarendszerbe való belépés kérelem alapján, önkéntesen történik. A Mohács Kártyát igénylő személynek a jogosultságát megfelelően igazolnia kell.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(2) A kártyarendszerbe belépő kedvezményezettek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1830B2">
        <w:rPr>
          <w:rFonts w:cs="Times New Roman"/>
          <w:i/>
          <w:iCs/>
          <w:sz w:val="22"/>
          <w:szCs w:val="22"/>
        </w:rPr>
        <w:t>a</w:t>
      </w:r>
      <w:proofErr w:type="gramEnd"/>
      <w:r w:rsidRPr="001830B2">
        <w:rPr>
          <w:rFonts w:cs="Times New Roman"/>
          <w:i/>
          <w:iCs/>
          <w:sz w:val="22"/>
          <w:szCs w:val="22"/>
        </w:rPr>
        <w:t>)</w:t>
      </w:r>
      <w:r w:rsidRPr="001830B2">
        <w:rPr>
          <w:rFonts w:cs="Times New Roman"/>
          <w:sz w:val="22"/>
          <w:szCs w:val="22"/>
        </w:rPr>
        <w:tab/>
        <w:t>díjmentesen, okos eszközön (</w:t>
      </w:r>
      <w:proofErr w:type="spellStart"/>
      <w:r w:rsidRPr="001830B2">
        <w:rPr>
          <w:rFonts w:cs="Times New Roman"/>
          <w:sz w:val="22"/>
          <w:szCs w:val="22"/>
        </w:rPr>
        <w:t>pl</w:t>
      </w:r>
      <w:proofErr w:type="spellEnd"/>
      <w:r w:rsidRPr="001830B2">
        <w:rPr>
          <w:rFonts w:cs="Times New Roman"/>
          <w:sz w:val="22"/>
          <w:szCs w:val="22"/>
        </w:rPr>
        <w:t xml:space="preserve">: </w:t>
      </w:r>
      <w:proofErr w:type="spellStart"/>
      <w:r w:rsidRPr="001830B2">
        <w:rPr>
          <w:rFonts w:cs="Times New Roman"/>
          <w:sz w:val="22"/>
          <w:szCs w:val="22"/>
        </w:rPr>
        <w:t>okostelefon</w:t>
      </w:r>
      <w:proofErr w:type="spellEnd"/>
      <w:r w:rsidRPr="001830B2">
        <w:rPr>
          <w:rFonts w:cs="Times New Roman"/>
          <w:sz w:val="22"/>
          <w:szCs w:val="22"/>
        </w:rPr>
        <w:t xml:space="preserve">, </w:t>
      </w:r>
      <w:proofErr w:type="spellStart"/>
      <w:r w:rsidRPr="001830B2">
        <w:rPr>
          <w:rFonts w:cs="Times New Roman"/>
          <w:sz w:val="22"/>
          <w:szCs w:val="22"/>
        </w:rPr>
        <w:t>tablet</w:t>
      </w:r>
      <w:proofErr w:type="spellEnd"/>
      <w:r w:rsidRPr="001830B2">
        <w:rPr>
          <w:rFonts w:cs="Times New Roman"/>
          <w:sz w:val="22"/>
          <w:szCs w:val="22"/>
        </w:rPr>
        <w:t>, laptop) tárolható virtuális kártyát, (továbbiakban: virtuális kártya)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i/>
          <w:iCs/>
          <w:sz w:val="22"/>
          <w:szCs w:val="22"/>
        </w:rPr>
        <w:t>b)</w:t>
      </w:r>
      <w:r w:rsidRPr="001830B2">
        <w:rPr>
          <w:rFonts w:cs="Times New Roman"/>
          <w:sz w:val="22"/>
          <w:szCs w:val="22"/>
        </w:rPr>
        <w:tab/>
        <w:t xml:space="preserve"> külön igény esetén és az </w:t>
      </w:r>
      <w:proofErr w:type="spellStart"/>
      <w:r w:rsidRPr="001830B2">
        <w:rPr>
          <w:rFonts w:cs="Times New Roman"/>
          <w:sz w:val="22"/>
          <w:szCs w:val="22"/>
        </w:rPr>
        <w:t>ÁSZF-ben</w:t>
      </w:r>
      <w:proofErr w:type="spellEnd"/>
      <w:r w:rsidRPr="001830B2">
        <w:rPr>
          <w:rFonts w:cs="Times New Roman"/>
          <w:sz w:val="22"/>
          <w:szCs w:val="22"/>
        </w:rPr>
        <w:t xml:space="preserve"> meghatározott mértékű díj megfizetése ellenében névre szóló, egyedi azonosítóval </w:t>
      </w:r>
      <w:r w:rsidR="00BF610F">
        <w:rPr>
          <w:rFonts w:cs="Times New Roman"/>
          <w:sz w:val="22"/>
          <w:szCs w:val="22"/>
        </w:rPr>
        <w:t xml:space="preserve">(QR kóddal: Quick </w:t>
      </w:r>
      <w:proofErr w:type="spellStart"/>
      <w:r w:rsidR="00BF610F">
        <w:rPr>
          <w:rFonts w:cs="Times New Roman"/>
          <w:sz w:val="22"/>
          <w:szCs w:val="22"/>
        </w:rPr>
        <w:t>Response-kód</w:t>
      </w:r>
      <w:proofErr w:type="spellEnd"/>
      <w:r w:rsidR="00BF610F">
        <w:rPr>
          <w:rFonts w:cs="Times New Roman"/>
          <w:sz w:val="22"/>
          <w:szCs w:val="22"/>
        </w:rPr>
        <w:t xml:space="preserve">, amely egy kétdimenziós vonalkód, pontkód) </w:t>
      </w:r>
      <w:r w:rsidRPr="001830B2">
        <w:rPr>
          <w:rFonts w:cs="Times New Roman"/>
          <w:sz w:val="22"/>
          <w:szCs w:val="22"/>
        </w:rPr>
        <w:t>ellátott – nem elektronikus – plasztik kártyát kapnak (továbbiakban: plasztik kártya).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(3) A Mohács Településkártya azonosítására és elfogadására QR kód szolgál, melynek leolvasása a kedvezményt nyújtó szervezeteknél kamerát tartalmazó informatikai eszköz alkalmazásával történik.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(4) A kártyarendszerbe belépett kedvezményt nyújtó szervezet 3 napon belül köteles bejelenteni a kártyarendszer üzemeltetőjének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1830B2">
        <w:rPr>
          <w:rFonts w:cs="Times New Roman"/>
          <w:i/>
          <w:iCs/>
          <w:sz w:val="22"/>
          <w:szCs w:val="22"/>
        </w:rPr>
        <w:t>a</w:t>
      </w:r>
      <w:proofErr w:type="gramEnd"/>
      <w:r w:rsidRPr="001830B2">
        <w:rPr>
          <w:rFonts w:cs="Times New Roman"/>
          <w:i/>
          <w:iCs/>
          <w:sz w:val="22"/>
          <w:szCs w:val="22"/>
        </w:rPr>
        <w:t>)</w:t>
      </w:r>
      <w:r w:rsidRPr="001830B2">
        <w:rPr>
          <w:rFonts w:cs="Times New Roman"/>
          <w:sz w:val="22"/>
          <w:szCs w:val="22"/>
        </w:rPr>
        <w:tab/>
        <w:t>a kedvezményesen vásárolható termékek és a kedvezményesen igénybe vehető szolgáltatások körének változását,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i/>
          <w:iCs/>
          <w:sz w:val="22"/>
          <w:szCs w:val="22"/>
        </w:rPr>
        <w:t>b)</w:t>
      </w:r>
      <w:r w:rsidRPr="001830B2">
        <w:rPr>
          <w:rFonts w:cs="Times New Roman"/>
          <w:sz w:val="22"/>
          <w:szCs w:val="22"/>
        </w:rPr>
        <w:tab/>
        <w:t>az általa nyújtott kedvezmények mértékének változását,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i/>
          <w:iCs/>
          <w:sz w:val="22"/>
          <w:szCs w:val="22"/>
        </w:rPr>
        <w:t>c)</w:t>
      </w:r>
      <w:r w:rsidRPr="001830B2">
        <w:rPr>
          <w:rFonts w:cs="Times New Roman"/>
          <w:sz w:val="22"/>
          <w:szCs w:val="22"/>
        </w:rPr>
        <w:tab/>
        <w:t>a Mohács Településkártya elfogadásának felfüggesztését,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i/>
          <w:iCs/>
          <w:sz w:val="22"/>
          <w:szCs w:val="22"/>
        </w:rPr>
        <w:t>d)</w:t>
      </w:r>
      <w:r w:rsidRPr="001830B2">
        <w:rPr>
          <w:rFonts w:cs="Times New Roman"/>
          <w:sz w:val="22"/>
          <w:szCs w:val="22"/>
        </w:rPr>
        <w:tab/>
        <w:t>az adataiban bekövetkezett változásokat.</w:t>
      </w:r>
    </w:p>
    <w:p w:rsidR="00001AA5" w:rsidRDefault="00001AA5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</w:p>
    <w:p w:rsidR="0059726A" w:rsidRPr="001830B2" w:rsidRDefault="0059726A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830B2">
        <w:rPr>
          <w:rFonts w:cs="Times New Roman"/>
          <w:b/>
          <w:bCs/>
          <w:sz w:val="22"/>
          <w:szCs w:val="22"/>
        </w:rPr>
        <w:t>6. §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(1) A 3. § (1) bekezdése szerinti kedvezményeket csak érvényes Mohács Településkártyával lehet igénybe venni.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(2) A Mohács Településkártya át nem ruházható és – a (3) bekezdésben foglalt kivétellel – kizárólag a kártyatulajdonos részére biztosítja a kedvezmény igénybevételét.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(3) A Mohács Településkártya kizárólag a kártyabirtokos részére biztosítja a regisztrált kedvezményeket, kivéve, ha a törvényes képviselő a vele közös háztartásban élő kiskorú személy után is igénybe kívánja venni a kedvezményt és azt a kedvezményt nyújtó szervezet eljáró ügyintézője számára a vele közös háztartásban élő kiskorú személy lakcímkártyájának felmutatásával hitelt érdemlő módon igazolja.</w:t>
      </w:r>
    </w:p>
    <w:p w:rsidR="00001AA5" w:rsidRDefault="00001AA5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</w:p>
    <w:p w:rsidR="0059726A" w:rsidRPr="001830B2" w:rsidRDefault="0059726A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830B2">
        <w:rPr>
          <w:rFonts w:cs="Times New Roman"/>
          <w:b/>
          <w:bCs/>
          <w:sz w:val="22"/>
          <w:szCs w:val="22"/>
        </w:rPr>
        <w:t>7. §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A kedvezményt nyújtó szervezetek a Mohács Kártya / Mohács Turisztikai Kártya emblémáját és a kártyarendszerrel kapcsolatos tájékoztató anyagokat az ügyfélfogadásra fenntartott helyiségükben jól látható helyen kötelesek elhelyezni, továbbá a kedvezményekről az érdeklődők számára kötelesek megfelelő szóbeli tájékoztatást nyújtani.</w:t>
      </w:r>
    </w:p>
    <w:p w:rsidR="00001AA5" w:rsidRDefault="00001AA5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</w:p>
    <w:p w:rsidR="0059726A" w:rsidRPr="001830B2" w:rsidRDefault="0059726A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830B2">
        <w:rPr>
          <w:rFonts w:cs="Times New Roman"/>
          <w:b/>
          <w:bCs/>
          <w:sz w:val="22"/>
          <w:szCs w:val="22"/>
        </w:rPr>
        <w:t>8. §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(1) A kártyarendszerbe belépett kedvezményezettekről és kedvezményt nyújtó szervezetekről az általuk szolgáltatott adatok alapján nyilvántartást kell vezetni.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(2) A Mohács Településkártya igénylése esetén az igénylőnek meg kell adnia természetes személyazonosító adatait, egyben felhatalmazást kell adnia ezen adatai kezelésére. A rendelkezésre bocsátott adatok kizárólag a kártyarendszer üzemeltetése érdekében használhatóak fel.</w:t>
      </w:r>
    </w:p>
    <w:p w:rsidR="00001AA5" w:rsidRDefault="00001AA5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</w:p>
    <w:p w:rsidR="0059726A" w:rsidRPr="001830B2" w:rsidRDefault="0059726A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830B2">
        <w:rPr>
          <w:rFonts w:cs="Times New Roman"/>
          <w:b/>
          <w:bCs/>
          <w:sz w:val="22"/>
          <w:szCs w:val="22"/>
        </w:rPr>
        <w:t>9. §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 xml:space="preserve">A Mohács Településkártya a kibocsátásától számított </w:t>
      </w:r>
      <w:r w:rsidR="00001AA5">
        <w:rPr>
          <w:rFonts w:cs="Times New Roman"/>
          <w:sz w:val="22"/>
          <w:szCs w:val="22"/>
        </w:rPr>
        <w:t>3</w:t>
      </w:r>
      <w:r w:rsidRPr="001830B2">
        <w:rPr>
          <w:rFonts w:cs="Times New Roman"/>
          <w:sz w:val="22"/>
          <w:szCs w:val="22"/>
        </w:rPr>
        <w:t xml:space="preserve"> évig érvényes, amelynek érvényessége virtuális kártya esetén a lejárat napján </w:t>
      </w:r>
      <w:r w:rsidR="00BF610F">
        <w:rPr>
          <w:rFonts w:cs="Times New Roman"/>
          <w:sz w:val="22"/>
          <w:szCs w:val="22"/>
        </w:rPr>
        <w:t xml:space="preserve">kérelemre </w:t>
      </w:r>
      <w:r w:rsidRPr="001830B2">
        <w:rPr>
          <w:rFonts w:cs="Times New Roman"/>
          <w:sz w:val="22"/>
          <w:szCs w:val="22"/>
        </w:rPr>
        <w:t xml:space="preserve">további </w:t>
      </w:r>
      <w:r w:rsidR="00001AA5">
        <w:rPr>
          <w:rFonts w:cs="Times New Roman"/>
          <w:sz w:val="22"/>
          <w:szCs w:val="22"/>
        </w:rPr>
        <w:t>3</w:t>
      </w:r>
      <w:r w:rsidRPr="001830B2">
        <w:rPr>
          <w:rFonts w:cs="Times New Roman"/>
          <w:sz w:val="22"/>
          <w:szCs w:val="22"/>
        </w:rPr>
        <w:t xml:space="preserve"> évvel</w:t>
      </w:r>
      <w:r w:rsidR="00BF610F">
        <w:rPr>
          <w:rFonts w:cs="Times New Roman"/>
          <w:sz w:val="22"/>
          <w:szCs w:val="22"/>
        </w:rPr>
        <w:t>, díjmentesen</w:t>
      </w:r>
      <w:r w:rsidRPr="001830B2">
        <w:rPr>
          <w:rFonts w:cs="Times New Roman"/>
          <w:sz w:val="22"/>
          <w:szCs w:val="22"/>
        </w:rPr>
        <w:t xml:space="preserve"> meghosszabbodik, kivéve: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1830B2">
        <w:rPr>
          <w:rFonts w:cs="Times New Roman"/>
          <w:i/>
          <w:iCs/>
          <w:sz w:val="22"/>
          <w:szCs w:val="22"/>
        </w:rPr>
        <w:t>a</w:t>
      </w:r>
      <w:proofErr w:type="gramEnd"/>
      <w:r w:rsidRPr="001830B2">
        <w:rPr>
          <w:rFonts w:cs="Times New Roman"/>
          <w:i/>
          <w:iCs/>
          <w:sz w:val="22"/>
          <w:szCs w:val="22"/>
        </w:rPr>
        <w:t>)</w:t>
      </w:r>
      <w:r w:rsidRPr="001830B2">
        <w:rPr>
          <w:rFonts w:cs="Times New Roman"/>
          <w:sz w:val="22"/>
          <w:szCs w:val="22"/>
        </w:rPr>
        <w:tab/>
        <w:t>a plasztik kártyát, amelyet igény esetén a kedvezményezettnek évente meg kell újítania és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i/>
          <w:iCs/>
          <w:sz w:val="22"/>
          <w:szCs w:val="22"/>
        </w:rPr>
        <w:t>b)</w:t>
      </w:r>
      <w:r w:rsidRPr="001830B2">
        <w:rPr>
          <w:rFonts w:cs="Times New Roman"/>
          <w:sz w:val="22"/>
          <w:szCs w:val="22"/>
        </w:rPr>
        <w:tab/>
        <w:t>a 12. §</w:t>
      </w:r>
      <w:proofErr w:type="spellStart"/>
      <w:r w:rsidRPr="001830B2">
        <w:rPr>
          <w:rFonts w:cs="Times New Roman"/>
          <w:sz w:val="22"/>
          <w:szCs w:val="22"/>
        </w:rPr>
        <w:t>-ban</w:t>
      </w:r>
      <w:proofErr w:type="spellEnd"/>
      <w:r w:rsidRPr="001830B2">
        <w:rPr>
          <w:rFonts w:cs="Times New Roman"/>
          <w:sz w:val="22"/>
          <w:szCs w:val="22"/>
        </w:rPr>
        <w:t xml:space="preserve"> meghatározott eseteket, valamint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i/>
          <w:iCs/>
          <w:sz w:val="22"/>
          <w:szCs w:val="22"/>
        </w:rPr>
        <w:t>c)</w:t>
      </w:r>
      <w:r w:rsidRPr="001830B2">
        <w:rPr>
          <w:rFonts w:cs="Times New Roman"/>
          <w:sz w:val="22"/>
          <w:szCs w:val="22"/>
        </w:rPr>
        <w:tab/>
        <w:t>a 13. §</w:t>
      </w:r>
      <w:proofErr w:type="spellStart"/>
      <w:r w:rsidRPr="001830B2">
        <w:rPr>
          <w:rFonts w:cs="Times New Roman"/>
          <w:sz w:val="22"/>
          <w:szCs w:val="22"/>
        </w:rPr>
        <w:t>-ban</w:t>
      </w:r>
      <w:proofErr w:type="spellEnd"/>
      <w:r w:rsidRPr="001830B2">
        <w:rPr>
          <w:rFonts w:cs="Times New Roman"/>
          <w:sz w:val="22"/>
          <w:szCs w:val="22"/>
        </w:rPr>
        <w:t xml:space="preserve"> meghatározott eseteket.</w:t>
      </w:r>
    </w:p>
    <w:p w:rsidR="00001AA5" w:rsidRDefault="00001AA5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</w:p>
    <w:p w:rsidR="0059726A" w:rsidRPr="001830B2" w:rsidRDefault="0059726A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830B2">
        <w:rPr>
          <w:rFonts w:cs="Times New Roman"/>
          <w:b/>
          <w:bCs/>
          <w:sz w:val="22"/>
          <w:szCs w:val="22"/>
        </w:rPr>
        <w:t>10. §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(1) A Mohács Településkártya rendszerhez történő csatlakozása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1830B2">
        <w:rPr>
          <w:rFonts w:cs="Times New Roman"/>
          <w:i/>
          <w:iCs/>
          <w:sz w:val="22"/>
          <w:szCs w:val="22"/>
        </w:rPr>
        <w:t>a</w:t>
      </w:r>
      <w:proofErr w:type="gramEnd"/>
      <w:r w:rsidRPr="001830B2">
        <w:rPr>
          <w:rFonts w:cs="Times New Roman"/>
          <w:i/>
          <w:iCs/>
          <w:sz w:val="22"/>
          <w:szCs w:val="22"/>
        </w:rPr>
        <w:t>)</w:t>
      </w:r>
      <w:r w:rsidRPr="001830B2">
        <w:rPr>
          <w:rFonts w:cs="Times New Roman"/>
          <w:sz w:val="22"/>
          <w:szCs w:val="22"/>
        </w:rPr>
        <w:tab/>
        <w:t>az 5. § (2) bekezdés a) pontja szerinti virtuális kártya esetében díjmentes,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i/>
          <w:iCs/>
          <w:sz w:val="22"/>
          <w:szCs w:val="22"/>
        </w:rPr>
        <w:t>b)</w:t>
      </w:r>
      <w:r w:rsidRPr="001830B2">
        <w:rPr>
          <w:rFonts w:cs="Times New Roman"/>
          <w:sz w:val="22"/>
          <w:szCs w:val="22"/>
        </w:rPr>
        <w:tab/>
        <w:t xml:space="preserve">az 5. § (2) bekezdés b) pontja szerinti esetben a plasztik kártyáért az </w:t>
      </w:r>
      <w:proofErr w:type="spellStart"/>
      <w:r w:rsidRPr="001830B2">
        <w:rPr>
          <w:rFonts w:cs="Times New Roman"/>
          <w:sz w:val="22"/>
          <w:szCs w:val="22"/>
        </w:rPr>
        <w:t>ÁSZF-ben</w:t>
      </w:r>
      <w:proofErr w:type="spellEnd"/>
      <w:r w:rsidRPr="001830B2">
        <w:rPr>
          <w:rFonts w:cs="Times New Roman"/>
          <w:sz w:val="22"/>
          <w:szCs w:val="22"/>
        </w:rPr>
        <w:t xml:space="preserve"> meghatározott mértékű díjat kell fizetni.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 xml:space="preserve">(2) Az elveszett, ellopott, megsemmisült vagy megrongálódott plasztik Mohács Településkártya pótlásáért, illetve a Mohács Településkártya lejáratát követően az új kártya kibocsátásáért az </w:t>
      </w:r>
      <w:proofErr w:type="spellStart"/>
      <w:r w:rsidRPr="001830B2">
        <w:rPr>
          <w:rFonts w:cs="Times New Roman"/>
          <w:sz w:val="22"/>
          <w:szCs w:val="22"/>
        </w:rPr>
        <w:t>ÁSZF-ben</w:t>
      </w:r>
      <w:proofErr w:type="spellEnd"/>
      <w:r w:rsidRPr="001830B2">
        <w:rPr>
          <w:rFonts w:cs="Times New Roman"/>
          <w:sz w:val="22"/>
          <w:szCs w:val="22"/>
        </w:rPr>
        <w:t xml:space="preserve"> meghatározott mértékű díjat kell fizetni.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(3) A kedvezményt nyújtó szervezetnek a kártyarendszerbe történő belépésért külön díjat fizetnie nem kell.</w:t>
      </w:r>
    </w:p>
    <w:p w:rsidR="00001AA5" w:rsidRDefault="00001AA5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</w:p>
    <w:p w:rsidR="0059726A" w:rsidRPr="001830B2" w:rsidRDefault="0059726A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830B2">
        <w:rPr>
          <w:rFonts w:cs="Times New Roman"/>
          <w:b/>
          <w:bCs/>
          <w:sz w:val="22"/>
          <w:szCs w:val="22"/>
        </w:rPr>
        <w:t>11. §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A kedvezményt nyújtó szervezetek részére biztosítani kell a kártyajogosultság és kártyaérvényesség ellenőrzésének lehetőségét.</w:t>
      </w:r>
    </w:p>
    <w:p w:rsidR="00001AA5" w:rsidRDefault="00001AA5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</w:p>
    <w:p w:rsidR="0059726A" w:rsidRPr="001830B2" w:rsidRDefault="0059726A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830B2">
        <w:rPr>
          <w:rFonts w:cs="Times New Roman"/>
          <w:b/>
          <w:bCs/>
          <w:sz w:val="22"/>
          <w:szCs w:val="22"/>
        </w:rPr>
        <w:t>12. §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(1) A kártyatulajdonos a Mohács Kártyára való jogosultsága megszűnését 15 napon belül köteles bejelenteni a kártyarendszer üzemeltető Mohácsi Polgármesteri Hivatalhoz. A bejelentéssel egyidejűleg a plasztik kártyát is le kell adni. A bejelentés alapján üzemeltető gondoskodik a virtuális kártya megszüntetéséről vagy a leadott plasztik kártya megsemmisítéséről.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(2) A Mohács Településkártyát – díjmentesen – érvényteleníteni kell: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1830B2">
        <w:rPr>
          <w:rFonts w:cs="Times New Roman"/>
          <w:i/>
          <w:iCs/>
          <w:sz w:val="22"/>
          <w:szCs w:val="22"/>
        </w:rPr>
        <w:t>a</w:t>
      </w:r>
      <w:proofErr w:type="gramEnd"/>
      <w:r w:rsidRPr="001830B2">
        <w:rPr>
          <w:rFonts w:cs="Times New Roman"/>
          <w:i/>
          <w:iCs/>
          <w:sz w:val="22"/>
          <w:szCs w:val="22"/>
        </w:rPr>
        <w:t>)</w:t>
      </w:r>
      <w:r w:rsidRPr="001830B2">
        <w:rPr>
          <w:rFonts w:cs="Times New Roman"/>
          <w:sz w:val="22"/>
          <w:szCs w:val="22"/>
        </w:rPr>
        <w:tab/>
        <w:t>az (1) bekezdésben meghatározott esetben,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i/>
          <w:iCs/>
          <w:sz w:val="22"/>
          <w:szCs w:val="22"/>
        </w:rPr>
        <w:t>b)</w:t>
      </w:r>
      <w:r w:rsidRPr="001830B2">
        <w:rPr>
          <w:rFonts w:cs="Times New Roman"/>
          <w:sz w:val="22"/>
          <w:szCs w:val="22"/>
        </w:rPr>
        <w:tab/>
        <w:t>ha annak elvesztését, ellopását vagy megsemmisülését a kártyatulajdonos bejelenti,</w:t>
      </w:r>
    </w:p>
    <w:p w:rsidR="0059726A" w:rsidRPr="001830B2" w:rsidRDefault="0059726A" w:rsidP="00001AA5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i/>
          <w:iCs/>
          <w:sz w:val="22"/>
          <w:szCs w:val="22"/>
        </w:rPr>
        <w:t>c)</w:t>
      </w:r>
      <w:r w:rsidRPr="001830B2">
        <w:rPr>
          <w:rFonts w:cs="Times New Roman"/>
          <w:sz w:val="22"/>
          <w:szCs w:val="22"/>
        </w:rPr>
        <w:tab/>
        <w:t>ha a kártyát a kártyabirtokos bármely okból visszaadja.</w:t>
      </w:r>
    </w:p>
    <w:p w:rsidR="00001AA5" w:rsidRDefault="00001AA5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</w:p>
    <w:p w:rsidR="0059726A" w:rsidRPr="001830B2" w:rsidRDefault="0059726A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830B2">
        <w:rPr>
          <w:rFonts w:cs="Times New Roman"/>
          <w:b/>
          <w:bCs/>
          <w:sz w:val="22"/>
          <w:szCs w:val="22"/>
        </w:rPr>
        <w:t>13. §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 xml:space="preserve">A kártyarendszerből törölni kell azt a kedvezményezettet és azt a kedvezményt nyújtó szervezetet, amely a jelen rendeletben, továbbá a kedvezményt nyújtó szervezet esetében a vele kötött megállapodásban vagy az </w:t>
      </w:r>
      <w:proofErr w:type="spellStart"/>
      <w:r w:rsidRPr="001830B2">
        <w:rPr>
          <w:rFonts w:cs="Times New Roman"/>
          <w:sz w:val="22"/>
          <w:szCs w:val="22"/>
        </w:rPr>
        <w:t>ÁSZF-ben</w:t>
      </w:r>
      <w:proofErr w:type="spellEnd"/>
      <w:r w:rsidRPr="001830B2">
        <w:rPr>
          <w:rFonts w:cs="Times New Roman"/>
          <w:sz w:val="22"/>
          <w:szCs w:val="22"/>
        </w:rPr>
        <w:t xml:space="preserve"> foglalt előírásokat súlyosan megsérti.</w:t>
      </w:r>
    </w:p>
    <w:p w:rsidR="00001AA5" w:rsidRDefault="00001AA5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</w:p>
    <w:p w:rsidR="0059726A" w:rsidRPr="001830B2" w:rsidRDefault="0059726A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830B2">
        <w:rPr>
          <w:rFonts w:cs="Times New Roman"/>
          <w:b/>
          <w:bCs/>
          <w:sz w:val="22"/>
          <w:szCs w:val="22"/>
        </w:rPr>
        <w:t>14. §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(1) A Képviselő-testület felhatalmazza a polgármestert a Mohács Kártya és a Mohács Turisztikai Kártya kibocsátásának és a kártyarendszer működtetésének – az e rendeletben nem szabályozott – egyéb részletes feltételeinek meghatározására, a szükséges szabályzatok kiadására, megállapodások megkötésére és az e rendelet végrehajtása érdekében szükséges egyéb intézkedések megtételére.</w:t>
      </w:r>
    </w:p>
    <w:p w:rsidR="0059726A" w:rsidRPr="001830B2" w:rsidRDefault="0059726A" w:rsidP="00001AA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(2) A Képviselő-testület felhatalmazza a polgármestert, hogy Mohács Kártya és a Mohács Turisztikai Kártya kibocsátásáról, a kártyarendszer üzemeltetéséről és működtetéséről a Mohácsi Polgármesteri Hivatal közreműködésével gondoskodjon.</w:t>
      </w:r>
    </w:p>
    <w:p w:rsidR="0059726A" w:rsidRPr="001830B2" w:rsidRDefault="0059726A" w:rsidP="00001AA5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830B2">
        <w:rPr>
          <w:rFonts w:cs="Times New Roman"/>
          <w:b/>
          <w:bCs/>
          <w:sz w:val="22"/>
          <w:szCs w:val="22"/>
        </w:rPr>
        <w:t>15. §</w:t>
      </w:r>
    </w:p>
    <w:p w:rsidR="0059726A" w:rsidRDefault="0059726A" w:rsidP="00001AA5">
      <w:pPr>
        <w:pStyle w:val="Szvegtrzs"/>
        <w:spacing w:after="0" w:line="240" w:lineRule="auto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Ez a rendelet 2022. január 1-jén lép hatályba.</w:t>
      </w:r>
    </w:p>
    <w:p w:rsidR="00974AA5" w:rsidRDefault="00974AA5" w:rsidP="00001AA5">
      <w:pPr>
        <w:pStyle w:val="Szvegtrzs"/>
        <w:spacing w:after="0" w:line="240" w:lineRule="auto"/>
        <w:rPr>
          <w:rFonts w:cs="Times New Roman"/>
          <w:sz w:val="22"/>
          <w:szCs w:val="22"/>
        </w:rPr>
      </w:pPr>
    </w:p>
    <w:p w:rsidR="00974AA5" w:rsidRDefault="00974AA5" w:rsidP="00001AA5">
      <w:pPr>
        <w:pStyle w:val="Szvegtrzs"/>
        <w:spacing w:after="0" w:line="240" w:lineRule="auto"/>
        <w:rPr>
          <w:rFonts w:cs="Times New Roman"/>
          <w:sz w:val="22"/>
          <w:szCs w:val="22"/>
        </w:rPr>
      </w:pPr>
    </w:p>
    <w:p w:rsidR="00B90026" w:rsidRDefault="00B90026" w:rsidP="00001AA5">
      <w:pPr>
        <w:pStyle w:val="Szvegtrzs"/>
        <w:spacing w:after="0" w:line="240" w:lineRule="auto"/>
        <w:rPr>
          <w:rFonts w:cs="Times New Roman"/>
          <w:sz w:val="22"/>
          <w:szCs w:val="22"/>
        </w:rPr>
      </w:pPr>
      <w:bookmarkStart w:id="0" w:name="_GoBack"/>
      <w:bookmarkEnd w:id="0"/>
    </w:p>
    <w:p w:rsidR="00974AA5" w:rsidRDefault="00974AA5" w:rsidP="00001AA5">
      <w:pPr>
        <w:pStyle w:val="Szvegtrzs"/>
        <w:spacing w:after="0" w:line="240" w:lineRule="auto"/>
        <w:rPr>
          <w:rFonts w:cs="Times New Roman"/>
          <w:sz w:val="22"/>
          <w:szCs w:val="22"/>
        </w:rPr>
      </w:pPr>
    </w:p>
    <w:p w:rsidR="00974AA5" w:rsidRDefault="00974AA5" w:rsidP="00001AA5">
      <w:pPr>
        <w:pStyle w:val="Szvegtrzs"/>
        <w:spacing w:after="0" w:line="240" w:lineRule="auto"/>
        <w:rPr>
          <w:rFonts w:cs="Times New Roman"/>
          <w:sz w:val="22"/>
          <w:szCs w:val="22"/>
        </w:rPr>
      </w:pPr>
    </w:p>
    <w:p w:rsidR="00974AA5" w:rsidRDefault="00974AA5" w:rsidP="00001AA5">
      <w:pPr>
        <w:pStyle w:val="Szvegtrzs"/>
        <w:spacing w:after="0" w:line="240" w:lineRule="auto"/>
        <w:rPr>
          <w:rFonts w:cs="Times New Roman"/>
          <w:sz w:val="22"/>
          <w:szCs w:val="22"/>
        </w:rPr>
      </w:pPr>
    </w:p>
    <w:p w:rsidR="001830B2" w:rsidRDefault="001830B2" w:rsidP="00001AA5">
      <w:pPr>
        <w:pStyle w:val="Szvegtrzs"/>
        <w:spacing w:after="0" w:line="240" w:lineRule="auto"/>
        <w:rPr>
          <w:rFonts w:cs="Times New Roman"/>
          <w:sz w:val="22"/>
          <w:szCs w:val="22"/>
        </w:rPr>
      </w:pPr>
    </w:p>
    <w:p w:rsidR="00A130F6" w:rsidRDefault="00A130F6" w:rsidP="00001AA5">
      <w:pPr>
        <w:pStyle w:val="Szvegtrzs"/>
        <w:spacing w:after="0" w:line="240" w:lineRule="auto"/>
        <w:ind w:left="159" w:right="159"/>
        <w:jc w:val="center"/>
        <w:rPr>
          <w:rFonts w:cs="Times New Roman"/>
          <w:b/>
          <w:sz w:val="22"/>
          <w:szCs w:val="22"/>
        </w:rPr>
      </w:pPr>
      <w:r w:rsidRPr="00001AA5">
        <w:rPr>
          <w:rFonts w:cs="Times New Roman"/>
          <w:b/>
          <w:sz w:val="22"/>
          <w:szCs w:val="22"/>
        </w:rPr>
        <w:lastRenderedPageBreak/>
        <w:t>Végső előterjesztői indokolás</w:t>
      </w:r>
    </w:p>
    <w:p w:rsidR="00001AA5" w:rsidRPr="00001AA5" w:rsidRDefault="00001AA5" w:rsidP="00001AA5">
      <w:pPr>
        <w:pStyle w:val="Szvegtrzs"/>
        <w:spacing w:after="0" w:line="240" w:lineRule="auto"/>
        <w:ind w:left="159" w:right="159"/>
        <w:jc w:val="center"/>
        <w:rPr>
          <w:rFonts w:cs="Times New Roman"/>
          <w:b/>
          <w:sz w:val="22"/>
          <w:szCs w:val="22"/>
        </w:rPr>
      </w:pPr>
    </w:p>
    <w:p w:rsidR="00A130F6" w:rsidRPr="001830B2" w:rsidRDefault="00A130F6" w:rsidP="00001AA5">
      <w:pPr>
        <w:pStyle w:val="Szvegtrzs"/>
        <w:spacing w:after="0" w:line="240" w:lineRule="auto"/>
        <w:ind w:left="159" w:right="159"/>
        <w:jc w:val="both"/>
        <w:rPr>
          <w:rFonts w:cs="Times New Roman"/>
          <w:sz w:val="22"/>
          <w:szCs w:val="22"/>
        </w:rPr>
      </w:pPr>
      <w:r w:rsidRPr="001830B2">
        <w:rPr>
          <w:rFonts w:cs="Times New Roman"/>
          <w:sz w:val="22"/>
          <w:szCs w:val="22"/>
        </w:rPr>
        <w:t>Településkártyák Nyugat-Európában már évek óta szolgálják a polgárok kényelmét. A helyi lakosság részére készült kártyák bevezetésének céljai eltérőek lehetnek: a polgárok identitástudatának, a lakosság lokálpatriotizmusának erősítése, a városvezetés munkájának hatékonyabbá tétele, a kommunikáció javítása, új ügyfélkapcsolatok kialakítása, az értékesítés ösztönzése. Jelen rendelet megalkotásának célja, hogy ezen előnyökből mind a kártyatulajdonosok, mind a településkártya programokban részt vevő szolgáltatók egyaránt részesüljenek.  </w:t>
      </w:r>
    </w:p>
    <w:p w:rsidR="00513C87" w:rsidRPr="001830B2" w:rsidRDefault="00513C87" w:rsidP="00001AA5">
      <w:pPr>
        <w:rPr>
          <w:rFonts w:eastAsia="Times New Roman"/>
          <w:lang w:eastAsia="hu-HU"/>
        </w:rPr>
      </w:pPr>
    </w:p>
    <w:p w:rsidR="000675A2" w:rsidRPr="001830B2" w:rsidRDefault="000675A2" w:rsidP="00001AA5"/>
    <w:sectPr w:rsidR="000675A2" w:rsidRPr="001830B2" w:rsidSect="000211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1D" w:rsidRDefault="00597E1D" w:rsidP="00513C87">
      <w:r>
        <w:separator/>
      </w:r>
    </w:p>
  </w:endnote>
  <w:endnote w:type="continuationSeparator" w:id="0">
    <w:p w:rsidR="00597E1D" w:rsidRDefault="00597E1D" w:rsidP="0051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448122"/>
      <w:docPartObj>
        <w:docPartGallery w:val="Page Numbers (Bottom of Page)"/>
        <w:docPartUnique/>
      </w:docPartObj>
    </w:sdtPr>
    <w:sdtEndPr/>
    <w:sdtContent>
      <w:p w:rsidR="00AE5E52" w:rsidRDefault="00021134">
        <w:pPr>
          <w:pStyle w:val="llb"/>
          <w:jc w:val="center"/>
        </w:pPr>
        <w:r>
          <w:fldChar w:fldCharType="begin"/>
        </w:r>
        <w:r w:rsidR="00AE5E52">
          <w:instrText>PAGE   \* MERGEFORMAT</w:instrText>
        </w:r>
        <w:r>
          <w:fldChar w:fldCharType="separate"/>
        </w:r>
        <w:r w:rsidR="00B90026">
          <w:rPr>
            <w:noProof/>
          </w:rPr>
          <w:t>4</w:t>
        </w:r>
        <w:r>
          <w:fldChar w:fldCharType="end"/>
        </w:r>
      </w:p>
    </w:sdtContent>
  </w:sdt>
  <w:p w:rsidR="00513C87" w:rsidRDefault="00513C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1D" w:rsidRDefault="00597E1D" w:rsidP="00513C87">
      <w:r>
        <w:separator/>
      </w:r>
    </w:p>
  </w:footnote>
  <w:footnote w:type="continuationSeparator" w:id="0">
    <w:p w:rsidR="00597E1D" w:rsidRDefault="00597E1D" w:rsidP="00513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Aria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Aria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Aria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Aria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Aria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Aria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Aria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Aria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Arial"/>
      </w:rPr>
    </w:lvl>
  </w:abstractNum>
  <w:abstractNum w:abstractNumId="1">
    <w:nsid w:val="0AA465A9"/>
    <w:multiLevelType w:val="multilevel"/>
    <w:tmpl w:val="88BA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A43E9"/>
    <w:multiLevelType w:val="multilevel"/>
    <w:tmpl w:val="00B6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46CD5"/>
    <w:multiLevelType w:val="hybridMultilevel"/>
    <w:tmpl w:val="39FE2150"/>
    <w:lvl w:ilvl="0" w:tplc="337A4CAE">
      <w:start w:val="2010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66000"/>
    <w:multiLevelType w:val="hybridMultilevel"/>
    <w:tmpl w:val="73FC0646"/>
    <w:lvl w:ilvl="0" w:tplc="9FA63FF2">
      <w:start w:val="95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E128A"/>
    <w:multiLevelType w:val="hybridMultilevel"/>
    <w:tmpl w:val="FA74CE5E"/>
    <w:lvl w:ilvl="0" w:tplc="CA3017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63B99"/>
    <w:multiLevelType w:val="hybridMultilevel"/>
    <w:tmpl w:val="1428B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47907"/>
    <w:multiLevelType w:val="hybridMultilevel"/>
    <w:tmpl w:val="9F061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D5C4E"/>
    <w:multiLevelType w:val="hybridMultilevel"/>
    <w:tmpl w:val="7C54223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87"/>
    <w:rsid w:val="00001AA5"/>
    <w:rsid w:val="00012F0A"/>
    <w:rsid w:val="00021134"/>
    <w:rsid w:val="00035847"/>
    <w:rsid w:val="000675A2"/>
    <w:rsid w:val="00081F8A"/>
    <w:rsid w:val="00082ADD"/>
    <w:rsid w:val="000E4355"/>
    <w:rsid w:val="001830B2"/>
    <w:rsid w:val="00214572"/>
    <w:rsid w:val="002F5EAE"/>
    <w:rsid w:val="003666CD"/>
    <w:rsid w:val="003F5FCF"/>
    <w:rsid w:val="00433276"/>
    <w:rsid w:val="00483A95"/>
    <w:rsid w:val="00502C86"/>
    <w:rsid w:val="00513C87"/>
    <w:rsid w:val="00534DEA"/>
    <w:rsid w:val="0059726A"/>
    <w:rsid w:val="00597E1D"/>
    <w:rsid w:val="00691633"/>
    <w:rsid w:val="00790D4A"/>
    <w:rsid w:val="00872020"/>
    <w:rsid w:val="00974AA5"/>
    <w:rsid w:val="00A130F6"/>
    <w:rsid w:val="00A16B87"/>
    <w:rsid w:val="00AB261A"/>
    <w:rsid w:val="00AE5E52"/>
    <w:rsid w:val="00B05C6B"/>
    <w:rsid w:val="00B90026"/>
    <w:rsid w:val="00BF610F"/>
    <w:rsid w:val="00C00579"/>
    <w:rsid w:val="00C10599"/>
    <w:rsid w:val="00C66479"/>
    <w:rsid w:val="00C73634"/>
    <w:rsid w:val="00CC7D3A"/>
    <w:rsid w:val="00D33B8D"/>
    <w:rsid w:val="00DC00C1"/>
    <w:rsid w:val="00EB6370"/>
    <w:rsid w:val="00F4472B"/>
    <w:rsid w:val="00F5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134"/>
  </w:style>
  <w:style w:type="paragraph" w:styleId="Cmsor1">
    <w:name w:val="heading 1"/>
    <w:basedOn w:val="Norml"/>
    <w:link w:val="Cmsor1Char"/>
    <w:uiPriority w:val="9"/>
    <w:qFormat/>
    <w:rsid w:val="00513C8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13C8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13C8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13C87"/>
    <w:rPr>
      <w:rFonts w:eastAsia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13C87"/>
    <w:rPr>
      <w:rFonts w:eastAsia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13C87"/>
    <w:rPr>
      <w:rFonts w:eastAsia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513C87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13C87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513C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3C87"/>
  </w:style>
  <w:style w:type="paragraph" w:styleId="llb">
    <w:name w:val="footer"/>
    <w:basedOn w:val="Norml"/>
    <w:link w:val="llbChar"/>
    <w:uiPriority w:val="99"/>
    <w:unhideWhenUsed/>
    <w:rsid w:val="00513C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3C87"/>
  </w:style>
  <w:style w:type="paragraph" w:customStyle="1" w:styleId="Alaprtelmezett">
    <w:name w:val="Alapértelmezett"/>
    <w:rsid w:val="00AE5E52"/>
    <w:pPr>
      <w:suppressAutoHyphens/>
    </w:pPr>
    <w:rPr>
      <w:rFonts w:eastAsia="ヒラギノ角ゴ Pro W3"/>
      <w:color w:val="000000"/>
      <w:sz w:val="24"/>
      <w:szCs w:val="20"/>
      <w:lang w:eastAsia="hu-HU"/>
    </w:rPr>
  </w:style>
  <w:style w:type="paragraph" w:customStyle="1" w:styleId="Norml1">
    <w:name w:val="Normál1"/>
    <w:rsid w:val="00AE5E52"/>
    <w:rPr>
      <w:rFonts w:ascii="Garamond" w:eastAsia="ヒラギノ角ゴ Pro W3" w:hAnsi="Garamond"/>
      <w:color w:val="000000"/>
      <w:sz w:val="24"/>
      <w:szCs w:val="20"/>
      <w:lang w:eastAsia="hu-HU"/>
    </w:rPr>
  </w:style>
  <w:style w:type="paragraph" w:styleId="Nincstrkz">
    <w:name w:val="No Spacing"/>
    <w:qFormat/>
    <w:rsid w:val="00AE5E52"/>
    <w:rPr>
      <w:rFonts w:ascii="Calibri" w:eastAsia="ヒラギノ角ゴ Pro W3" w:hAnsi="Calibri"/>
      <w:color w:val="00000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E5E5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Kiemels2">
    <w:name w:val="Strong"/>
    <w:basedOn w:val="Bekezdsalapbettpusa"/>
    <w:uiPriority w:val="22"/>
    <w:qFormat/>
    <w:rsid w:val="00082ADD"/>
    <w:rPr>
      <w:b/>
      <w:bCs/>
    </w:rPr>
  </w:style>
  <w:style w:type="paragraph" w:styleId="Szvegtrzs">
    <w:name w:val="Body Text"/>
    <w:basedOn w:val="Norml"/>
    <w:link w:val="SzvegtrzsChar"/>
    <w:rsid w:val="00A130F6"/>
    <w:pPr>
      <w:suppressAutoHyphens/>
      <w:spacing w:after="140" w:line="288" w:lineRule="auto"/>
    </w:pPr>
    <w:rPr>
      <w:rFonts w:eastAsia="Noto Sans CJK SC Regular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A130F6"/>
    <w:rPr>
      <w:rFonts w:eastAsia="Noto Sans CJK SC Regular" w:cs="FreeSans"/>
      <w:kern w:val="2"/>
      <w:sz w:val="24"/>
      <w:szCs w:val="24"/>
      <w:lang w:eastAsia="zh-CN" w:bidi="hi-IN"/>
    </w:rPr>
  </w:style>
  <w:style w:type="paragraph" w:customStyle="1" w:styleId="llb1">
    <w:name w:val="Élőláb1"/>
    <w:basedOn w:val="Norml"/>
    <w:rsid w:val="00A130F6"/>
    <w:pPr>
      <w:suppressLineNumbers/>
      <w:tabs>
        <w:tab w:val="center" w:pos="4819"/>
        <w:tab w:val="right" w:pos="9638"/>
      </w:tabs>
      <w:suppressAutoHyphens/>
    </w:pPr>
    <w:rPr>
      <w:rFonts w:eastAsia="Noto Sans CJK SC Regular" w:cs="FreeSans"/>
      <w:kern w:val="2"/>
      <w:sz w:val="24"/>
      <w:szCs w:val="24"/>
      <w:lang w:eastAsia="zh-CN" w:bidi="hi-IN"/>
    </w:rPr>
  </w:style>
  <w:style w:type="paragraph" w:styleId="Cm">
    <w:name w:val="Title"/>
    <w:basedOn w:val="Norml"/>
    <w:link w:val="CmChar"/>
    <w:qFormat/>
    <w:rsid w:val="00C66479"/>
    <w:pPr>
      <w:jc w:val="center"/>
    </w:pPr>
    <w:rPr>
      <w:rFonts w:ascii="CG Times" w:eastAsia="Times New Roman" w:hAnsi="CG Times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66479"/>
    <w:rPr>
      <w:rFonts w:ascii="CG Times" w:eastAsia="Times New Roman" w:hAnsi="CG Times"/>
      <w:b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134"/>
  </w:style>
  <w:style w:type="paragraph" w:styleId="Cmsor1">
    <w:name w:val="heading 1"/>
    <w:basedOn w:val="Norml"/>
    <w:link w:val="Cmsor1Char"/>
    <w:uiPriority w:val="9"/>
    <w:qFormat/>
    <w:rsid w:val="00513C8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13C8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13C8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13C87"/>
    <w:rPr>
      <w:rFonts w:eastAsia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13C87"/>
    <w:rPr>
      <w:rFonts w:eastAsia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13C87"/>
    <w:rPr>
      <w:rFonts w:eastAsia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513C87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13C87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513C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3C87"/>
  </w:style>
  <w:style w:type="paragraph" w:styleId="llb">
    <w:name w:val="footer"/>
    <w:basedOn w:val="Norml"/>
    <w:link w:val="llbChar"/>
    <w:uiPriority w:val="99"/>
    <w:unhideWhenUsed/>
    <w:rsid w:val="00513C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3C87"/>
  </w:style>
  <w:style w:type="paragraph" w:customStyle="1" w:styleId="Alaprtelmezett">
    <w:name w:val="Alapértelmezett"/>
    <w:rsid w:val="00AE5E52"/>
    <w:pPr>
      <w:suppressAutoHyphens/>
    </w:pPr>
    <w:rPr>
      <w:rFonts w:eastAsia="ヒラギノ角ゴ Pro W3"/>
      <w:color w:val="000000"/>
      <w:sz w:val="24"/>
      <w:szCs w:val="20"/>
      <w:lang w:eastAsia="hu-HU"/>
    </w:rPr>
  </w:style>
  <w:style w:type="paragraph" w:customStyle="1" w:styleId="Norml1">
    <w:name w:val="Normál1"/>
    <w:rsid w:val="00AE5E52"/>
    <w:rPr>
      <w:rFonts w:ascii="Garamond" w:eastAsia="ヒラギノ角ゴ Pro W3" w:hAnsi="Garamond"/>
      <w:color w:val="000000"/>
      <w:sz w:val="24"/>
      <w:szCs w:val="20"/>
      <w:lang w:eastAsia="hu-HU"/>
    </w:rPr>
  </w:style>
  <w:style w:type="paragraph" w:styleId="Nincstrkz">
    <w:name w:val="No Spacing"/>
    <w:qFormat/>
    <w:rsid w:val="00AE5E52"/>
    <w:rPr>
      <w:rFonts w:ascii="Calibri" w:eastAsia="ヒラギノ角ゴ Pro W3" w:hAnsi="Calibri"/>
      <w:color w:val="00000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E5E5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Kiemels2">
    <w:name w:val="Strong"/>
    <w:basedOn w:val="Bekezdsalapbettpusa"/>
    <w:uiPriority w:val="22"/>
    <w:qFormat/>
    <w:rsid w:val="00082ADD"/>
    <w:rPr>
      <w:b/>
      <w:bCs/>
    </w:rPr>
  </w:style>
  <w:style w:type="paragraph" w:styleId="Szvegtrzs">
    <w:name w:val="Body Text"/>
    <w:basedOn w:val="Norml"/>
    <w:link w:val="SzvegtrzsChar"/>
    <w:rsid w:val="00A130F6"/>
    <w:pPr>
      <w:suppressAutoHyphens/>
      <w:spacing w:after="140" w:line="288" w:lineRule="auto"/>
    </w:pPr>
    <w:rPr>
      <w:rFonts w:eastAsia="Noto Sans CJK SC Regular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A130F6"/>
    <w:rPr>
      <w:rFonts w:eastAsia="Noto Sans CJK SC Regular" w:cs="FreeSans"/>
      <w:kern w:val="2"/>
      <w:sz w:val="24"/>
      <w:szCs w:val="24"/>
      <w:lang w:eastAsia="zh-CN" w:bidi="hi-IN"/>
    </w:rPr>
  </w:style>
  <w:style w:type="paragraph" w:customStyle="1" w:styleId="llb1">
    <w:name w:val="Élőláb1"/>
    <w:basedOn w:val="Norml"/>
    <w:rsid w:val="00A130F6"/>
    <w:pPr>
      <w:suppressLineNumbers/>
      <w:tabs>
        <w:tab w:val="center" w:pos="4819"/>
        <w:tab w:val="right" w:pos="9638"/>
      </w:tabs>
      <w:suppressAutoHyphens/>
    </w:pPr>
    <w:rPr>
      <w:rFonts w:eastAsia="Noto Sans CJK SC Regular" w:cs="FreeSans"/>
      <w:kern w:val="2"/>
      <w:sz w:val="24"/>
      <w:szCs w:val="24"/>
      <w:lang w:eastAsia="zh-CN" w:bidi="hi-IN"/>
    </w:rPr>
  </w:style>
  <w:style w:type="paragraph" w:styleId="Cm">
    <w:name w:val="Title"/>
    <w:basedOn w:val="Norml"/>
    <w:link w:val="CmChar"/>
    <w:qFormat/>
    <w:rsid w:val="00C66479"/>
    <w:pPr>
      <w:jc w:val="center"/>
    </w:pPr>
    <w:rPr>
      <w:rFonts w:ascii="CG Times" w:eastAsia="Times New Roman" w:hAnsi="CG Times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66479"/>
    <w:rPr>
      <w:rFonts w:ascii="CG Times" w:eastAsia="Times New Roman" w:hAnsi="CG Times"/>
      <w:b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5496F-BA99-43D4-A778-1FE331F9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birone_emerencia</cp:lastModifiedBy>
  <cp:revision>3</cp:revision>
  <cp:lastPrinted>2021-12-20T08:24:00Z</cp:lastPrinted>
  <dcterms:created xsi:type="dcterms:W3CDTF">2021-12-20T11:55:00Z</dcterms:created>
  <dcterms:modified xsi:type="dcterms:W3CDTF">2021-12-20T11:56:00Z</dcterms:modified>
</cp:coreProperties>
</file>