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63" w:rsidRPr="00951656" w:rsidRDefault="004F01ED">
      <w:pPr>
        <w:pStyle w:val="Szvegtrzs"/>
        <w:spacing w:before="240" w:after="480" w:line="240" w:lineRule="auto"/>
        <w:jc w:val="center"/>
        <w:rPr>
          <w:rFonts w:cs="Times New Roman"/>
          <w:b/>
          <w:bCs/>
          <w:sz w:val="22"/>
          <w:szCs w:val="22"/>
        </w:rPr>
      </w:pPr>
      <w:r w:rsidRPr="00951656">
        <w:rPr>
          <w:rFonts w:cs="Times New Roman"/>
          <w:b/>
          <w:bCs/>
          <w:sz w:val="22"/>
          <w:szCs w:val="22"/>
        </w:rPr>
        <w:t>Mohács Város Önkormányzat Képviselő-testületének 18/2021. (IX. 27.) önkormányzati rendelete</w:t>
      </w:r>
    </w:p>
    <w:p w:rsidR="00344263" w:rsidRPr="00951656" w:rsidRDefault="004F01ED">
      <w:pPr>
        <w:pStyle w:val="Szvegtrzs"/>
        <w:spacing w:before="240" w:after="480" w:line="240" w:lineRule="auto"/>
        <w:jc w:val="center"/>
        <w:rPr>
          <w:rFonts w:cs="Times New Roman"/>
          <w:b/>
          <w:bCs/>
          <w:sz w:val="22"/>
          <w:szCs w:val="22"/>
        </w:rPr>
      </w:pPr>
      <w:proofErr w:type="gramStart"/>
      <w:r w:rsidRPr="00951656">
        <w:rPr>
          <w:rFonts w:cs="Times New Roman"/>
          <w:b/>
          <w:bCs/>
          <w:sz w:val="22"/>
          <w:szCs w:val="22"/>
        </w:rPr>
        <w:t>a</w:t>
      </w:r>
      <w:proofErr w:type="gramEnd"/>
      <w:r w:rsidRPr="00951656">
        <w:rPr>
          <w:rFonts w:cs="Times New Roman"/>
          <w:b/>
          <w:bCs/>
          <w:sz w:val="22"/>
          <w:szCs w:val="22"/>
        </w:rPr>
        <w:t xml:space="preserve"> tanyagondnoki szolgálatról </w:t>
      </w:r>
    </w:p>
    <w:p w:rsidR="00344263" w:rsidRPr="00951656" w:rsidRDefault="004F01ED">
      <w:pPr>
        <w:pStyle w:val="Szvegtrzs"/>
        <w:spacing w:before="220" w:after="0" w:line="240" w:lineRule="auto"/>
        <w:jc w:val="both"/>
        <w:rPr>
          <w:rFonts w:cs="Times New Roman"/>
          <w:sz w:val="22"/>
          <w:szCs w:val="22"/>
        </w:rPr>
      </w:pPr>
      <w:r w:rsidRPr="00951656">
        <w:rPr>
          <w:rFonts w:cs="Times New Roman"/>
          <w:sz w:val="22"/>
          <w:szCs w:val="22"/>
        </w:rPr>
        <w:t>Mohács Város Önkormányzatának Képviselő-testülete (a továbbiakban: Képviselő-testület) Magyarország Alaptörvénye 32. cikk (1) bekezdés e.) pontjában, Magyarország helyi önkormányzatairól szóló 2011. évi CLXXXIX. törvény 13. § (1) bekezdés 8. pontjában meghatározott feladatkörében eljárva, a szociális igazgatásról és szociális ellátásokról szóló 1993. évi III. törvény 60. § (4) bekezdésében kapott felhatalmazás alapján a következőket rendeli el:</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1. §</w:t>
      </w:r>
    </w:p>
    <w:p w:rsidR="00344263" w:rsidRPr="00951656" w:rsidRDefault="004F01ED">
      <w:pPr>
        <w:pStyle w:val="Szvegtrzs"/>
        <w:spacing w:after="0" w:line="240" w:lineRule="auto"/>
        <w:jc w:val="both"/>
        <w:rPr>
          <w:rFonts w:cs="Times New Roman"/>
          <w:sz w:val="22"/>
          <w:szCs w:val="22"/>
        </w:rPr>
      </w:pPr>
      <w:r w:rsidRPr="00951656">
        <w:rPr>
          <w:rFonts w:cs="Times New Roman"/>
          <w:sz w:val="22"/>
          <w:szCs w:val="22"/>
        </w:rPr>
        <w:t xml:space="preserve">A rendelet célja, hogy a tanyagondnoki szolgálat szabályozott keretek között biztosítsa Mohács város közigazgatási területének a Duna bal partján fekvő, ún. Mohács- Szigeti településrészének külterületi (értve ez alatt különösen, de nem kizárólagosan Papkert, Paprét, Ordas, </w:t>
      </w:r>
      <w:proofErr w:type="spellStart"/>
      <w:r w:rsidRPr="00951656">
        <w:rPr>
          <w:rFonts w:cs="Times New Roman"/>
          <w:sz w:val="22"/>
          <w:szCs w:val="22"/>
        </w:rPr>
        <w:t>Élesd</w:t>
      </w:r>
      <w:proofErr w:type="spellEnd"/>
      <w:r w:rsidRPr="00951656">
        <w:rPr>
          <w:rFonts w:cs="Times New Roman"/>
          <w:sz w:val="22"/>
          <w:szCs w:val="22"/>
        </w:rPr>
        <w:t xml:space="preserve">, </w:t>
      </w:r>
      <w:proofErr w:type="spellStart"/>
      <w:r w:rsidRPr="00951656">
        <w:rPr>
          <w:rFonts w:cs="Times New Roman"/>
          <w:sz w:val="22"/>
          <w:szCs w:val="22"/>
        </w:rPr>
        <w:t>Alsókanda</w:t>
      </w:r>
      <w:proofErr w:type="spellEnd"/>
      <w:r w:rsidRPr="00951656">
        <w:rPr>
          <w:rFonts w:cs="Times New Roman"/>
          <w:sz w:val="22"/>
          <w:szCs w:val="22"/>
        </w:rPr>
        <w:t xml:space="preserve">, </w:t>
      </w:r>
      <w:proofErr w:type="spellStart"/>
      <w:r w:rsidRPr="00951656">
        <w:rPr>
          <w:rFonts w:cs="Times New Roman"/>
          <w:sz w:val="22"/>
          <w:szCs w:val="22"/>
        </w:rPr>
        <w:t>Felsőkanda</w:t>
      </w:r>
      <w:proofErr w:type="spellEnd"/>
      <w:r w:rsidRPr="00951656">
        <w:rPr>
          <w:rFonts w:cs="Times New Roman"/>
          <w:sz w:val="22"/>
          <w:szCs w:val="22"/>
        </w:rPr>
        <w:t>, Sáros) vagy egyéb belterületi lakott területei intézményhálózatának hiányosságából, valamint a közösségi közlekedés nehézségéből eredő hátrányainak enyhítését, az alapvető szükségletek kielégítését szolgáló szolgáltatásokhoz, közszolgáltatásokhoz, valamint egyes alapszolgáltatásokhoz való hozzájutást, segítse az egyéni és közösségi szintű szükségletek teljesítését.</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2. §</w:t>
      </w:r>
    </w:p>
    <w:p w:rsidR="00344263" w:rsidRPr="00951656" w:rsidRDefault="004F01ED">
      <w:pPr>
        <w:pStyle w:val="Szvegtrzs"/>
        <w:spacing w:after="0" w:line="240" w:lineRule="auto"/>
        <w:jc w:val="both"/>
        <w:rPr>
          <w:rFonts w:cs="Times New Roman"/>
          <w:sz w:val="22"/>
          <w:szCs w:val="22"/>
        </w:rPr>
      </w:pPr>
      <w:r w:rsidRPr="00951656">
        <w:rPr>
          <w:rFonts w:cs="Times New Roman"/>
          <w:sz w:val="22"/>
          <w:szCs w:val="22"/>
        </w:rPr>
        <w:t xml:space="preserve">E rendelet hatálya Mohács város közigazgatási területének a Duna bal partján fekvő, ún. Mohács- Szigeti településrészének külterületein (értve ez alatt különösen, de nem kizárólagosan Papkert, Paprét, Ordas, </w:t>
      </w:r>
      <w:proofErr w:type="spellStart"/>
      <w:r w:rsidRPr="00951656">
        <w:rPr>
          <w:rFonts w:cs="Times New Roman"/>
          <w:sz w:val="22"/>
          <w:szCs w:val="22"/>
        </w:rPr>
        <w:t>Élesd</w:t>
      </w:r>
      <w:proofErr w:type="spellEnd"/>
      <w:r w:rsidRPr="00951656">
        <w:rPr>
          <w:rFonts w:cs="Times New Roman"/>
          <w:sz w:val="22"/>
          <w:szCs w:val="22"/>
        </w:rPr>
        <w:t xml:space="preserve">, </w:t>
      </w:r>
      <w:proofErr w:type="spellStart"/>
      <w:r w:rsidRPr="00951656">
        <w:rPr>
          <w:rFonts w:cs="Times New Roman"/>
          <w:sz w:val="22"/>
          <w:szCs w:val="22"/>
        </w:rPr>
        <w:t>Alsókanda</w:t>
      </w:r>
      <w:proofErr w:type="spellEnd"/>
      <w:r w:rsidRPr="00951656">
        <w:rPr>
          <w:rFonts w:cs="Times New Roman"/>
          <w:sz w:val="22"/>
          <w:szCs w:val="22"/>
        </w:rPr>
        <w:t xml:space="preserve">, </w:t>
      </w:r>
      <w:proofErr w:type="spellStart"/>
      <w:r w:rsidRPr="00951656">
        <w:rPr>
          <w:rFonts w:cs="Times New Roman"/>
          <w:sz w:val="22"/>
          <w:szCs w:val="22"/>
        </w:rPr>
        <w:t>Felsőkanda</w:t>
      </w:r>
      <w:proofErr w:type="spellEnd"/>
      <w:r w:rsidRPr="00951656">
        <w:rPr>
          <w:rFonts w:cs="Times New Roman"/>
          <w:sz w:val="22"/>
          <w:szCs w:val="22"/>
        </w:rPr>
        <w:t>, Sáros) vagy egyéb belterületi lakott területein életvitel szerűen lakó vagy tartózkodó természetes személyekre terjed ki.</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3. §</w:t>
      </w:r>
    </w:p>
    <w:p w:rsidR="00344263" w:rsidRPr="00951656" w:rsidRDefault="004F01ED">
      <w:pPr>
        <w:pStyle w:val="Szvegtrzs"/>
        <w:spacing w:after="0" w:line="240" w:lineRule="auto"/>
        <w:jc w:val="both"/>
        <w:rPr>
          <w:rFonts w:cs="Times New Roman"/>
          <w:sz w:val="22"/>
          <w:szCs w:val="22"/>
        </w:rPr>
      </w:pPr>
      <w:r w:rsidRPr="00951656">
        <w:rPr>
          <w:rFonts w:cs="Times New Roman"/>
          <w:sz w:val="22"/>
          <w:szCs w:val="22"/>
        </w:rPr>
        <w:t>(1) A Képviselő-testület az 1. §</w:t>
      </w:r>
      <w:proofErr w:type="spellStart"/>
      <w:r w:rsidRPr="00951656">
        <w:rPr>
          <w:rFonts w:cs="Times New Roman"/>
          <w:sz w:val="22"/>
          <w:szCs w:val="22"/>
        </w:rPr>
        <w:t>-ban</w:t>
      </w:r>
      <w:proofErr w:type="spellEnd"/>
      <w:r w:rsidRPr="00951656">
        <w:rPr>
          <w:rFonts w:cs="Times New Roman"/>
          <w:sz w:val="22"/>
          <w:szCs w:val="22"/>
        </w:rPr>
        <w:t xml:space="preserve"> meghatározott célok érdekében egy tanyagondnoki szolgálatot működtet, amely szolgálat ellátja a rendeletben foglalt valamennyi feladatot.</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 xml:space="preserve">(2) A tanyagondnoki szolgáltatással kapcsolatos hatáskör gyakorlását a Képviselő-testület a </w:t>
      </w:r>
      <w:proofErr w:type="spellStart"/>
      <w:r w:rsidRPr="00951656">
        <w:rPr>
          <w:rFonts w:cs="Times New Roman"/>
          <w:sz w:val="22"/>
          <w:szCs w:val="22"/>
        </w:rPr>
        <w:t>Mohács-Szigeti</w:t>
      </w:r>
      <w:proofErr w:type="spellEnd"/>
      <w:r w:rsidRPr="00951656">
        <w:rPr>
          <w:rFonts w:cs="Times New Roman"/>
          <w:sz w:val="22"/>
          <w:szCs w:val="22"/>
        </w:rPr>
        <w:t xml:space="preserve"> településrészi Önkormányzatra, annak vezetését a Településrészi Önkormányzat vezetőjére ruházza át.</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4. §</w:t>
      </w:r>
    </w:p>
    <w:p w:rsidR="00344263" w:rsidRPr="00951656" w:rsidRDefault="004F01ED">
      <w:pPr>
        <w:pStyle w:val="Szvegtrzs"/>
        <w:spacing w:after="0" w:line="240" w:lineRule="auto"/>
        <w:jc w:val="both"/>
        <w:rPr>
          <w:rFonts w:cs="Times New Roman"/>
          <w:sz w:val="22"/>
          <w:szCs w:val="22"/>
        </w:rPr>
      </w:pPr>
      <w:r w:rsidRPr="00951656">
        <w:rPr>
          <w:rFonts w:cs="Times New Roman"/>
          <w:sz w:val="22"/>
          <w:szCs w:val="22"/>
        </w:rPr>
        <w:t>(1) A tanyagondnoki szolgálat az általa ellátott feladatokat térítésmentesen végzi.</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(2) A tanyagondnoknak elsősorban az alapellátáshoz kapcsolódó feladatokat kell ellátnia.</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(3) A tanyagondnoki szolgáltatás számára meghatározott közvetlen, személyes szolgáltatások közül alapfeladatnak minősül:</w:t>
      </w:r>
    </w:p>
    <w:p w:rsidR="00344263" w:rsidRPr="00951656" w:rsidRDefault="004F01ED">
      <w:pPr>
        <w:pStyle w:val="Szvegtrzs"/>
        <w:spacing w:after="0" w:line="240" w:lineRule="auto"/>
        <w:ind w:left="580" w:hanging="360"/>
        <w:jc w:val="both"/>
        <w:rPr>
          <w:rFonts w:cs="Times New Roman"/>
          <w:sz w:val="22"/>
          <w:szCs w:val="22"/>
        </w:rPr>
      </w:pPr>
      <w:proofErr w:type="gramStart"/>
      <w:r w:rsidRPr="00951656">
        <w:rPr>
          <w:rFonts w:cs="Times New Roman"/>
          <w:i/>
          <w:iCs/>
          <w:sz w:val="22"/>
          <w:szCs w:val="22"/>
        </w:rPr>
        <w:t>a</w:t>
      </w:r>
      <w:proofErr w:type="gramEnd"/>
      <w:r w:rsidRPr="00951656">
        <w:rPr>
          <w:rFonts w:cs="Times New Roman"/>
          <w:i/>
          <w:iCs/>
          <w:sz w:val="22"/>
          <w:szCs w:val="22"/>
        </w:rPr>
        <w:t>)</w:t>
      </w:r>
      <w:r w:rsidRPr="00951656">
        <w:rPr>
          <w:rFonts w:cs="Times New Roman"/>
          <w:sz w:val="22"/>
          <w:szCs w:val="22"/>
        </w:rPr>
        <w:tab/>
        <w:t>közreműködés</w:t>
      </w:r>
    </w:p>
    <w:p w:rsidR="00344263" w:rsidRPr="00951656" w:rsidRDefault="004F01ED">
      <w:pPr>
        <w:pStyle w:val="Szvegtrzs"/>
        <w:spacing w:after="0" w:line="240" w:lineRule="auto"/>
        <w:ind w:left="940" w:hanging="360"/>
        <w:jc w:val="both"/>
        <w:rPr>
          <w:rFonts w:cs="Times New Roman"/>
          <w:sz w:val="22"/>
          <w:szCs w:val="22"/>
        </w:rPr>
      </w:pPr>
      <w:proofErr w:type="spellStart"/>
      <w:r w:rsidRPr="00951656">
        <w:rPr>
          <w:rFonts w:cs="Times New Roman"/>
          <w:i/>
          <w:iCs/>
          <w:sz w:val="22"/>
          <w:szCs w:val="22"/>
        </w:rPr>
        <w:t>aa</w:t>
      </w:r>
      <w:proofErr w:type="spellEnd"/>
      <w:r w:rsidRPr="00951656">
        <w:rPr>
          <w:rFonts w:cs="Times New Roman"/>
          <w:i/>
          <w:iCs/>
          <w:sz w:val="22"/>
          <w:szCs w:val="22"/>
        </w:rPr>
        <w:t>)</w:t>
      </w:r>
      <w:r w:rsidRPr="00951656">
        <w:rPr>
          <w:rFonts w:cs="Times New Roman"/>
          <w:sz w:val="22"/>
          <w:szCs w:val="22"/>
        </w:rPr>
        <w:tab/>
        <w:t>étkeztetésben,</w:t>
      </w:r>
    </w:p>
    <w:p w:rsidR="00344263" w:rsidRPr="00951656" w:rsidRDefault="004F01ED">
      <w:pPr>
        <w:pStyle w:val="Szvegtrzs"/>
        <w:spacing w:after="0" w:line="240" w:lineRule="auto"/>
        <w:ind w:left="940" w:hanging="360"/>
        <w:jc w:val="both"/>
        <w:rPr>
          <w:rFonts w:cs="Times New Roman"/>
          <w:sz w:val="22"/>
          <w:szCs w:val="22"/>
        </w:rPr>
      </w:pPr>
      <w:proofErr w:type="gramStart"/>
      <w:r w:rsidRPr="00951656">
        <w:rPr>
          <w:rFonts w:cs="Times New Roman"/>
          <w:i/>
          <w:iCs/>
          <w:sz w:val="22"/>
          <w:szCs w:val="22"/>
        </w:rPr>
        <w:t>ab</w:t>
      </w:r>
      <w:proofErr w:type="gramEnd"/>
      <w:r w:rsidRPr="00951656">
        <w:rPr>
          <w:rFonts w:cs="Times New Roman"/>
          <w:i/>
          <w:iCs/>
          <w:sz w:val="22"/>
          <w:szCs w:val="22"/>
        </w:rPr>
        <w:t>)</w:t>
      </w:r>
      <w:r w:rsidRPr="00951656">
        <w:rPr>
          <w:rFonts w:cs="Times New Roman"/>
          <w:sz w:val="22"/>
          <w:szCs w:val="22"/>
        </w:rPr>
        <w:tab/>
        <w:t>házi segítségnyújtásban,</w:t>
      </w:r>
    </w:p>
    <w:p w:rsidR="00344263" w:rsidRPr="00951656" w:rsidRDefault="004F01ED">
      <w:pPr>
        <w:pStyle w:val="Szvegtrzs"/>
        <w:spacing w:after="0" w:line="240" w:lineRule="auto"/>
        <w:ind w:left="940" w:hanging="360"/>
        <w:jc w:val="both"/>
        <w:rPr>
          <w:rFonts w:cs="Times New Roman"/>
          <w:sz w:val="22"/>
          <w:szCs w:val="22"/>
        </w:rPr>
      </w:pPr>
      <w:proofErr w:type="spellStart"/>
      <w:r w:rsidRPr="00951656">
        <w:rPr>
          <w:rFonts w:cs="Times New Roman"/>
          <w:i/>
          <w:iCs/>
          <w:sz w:val="22"/>
          <w:szCs w:val="22"/>
        </w:rPr>
        <w:t>ac</w:t>
      </w:r>
      <w:proofErr w:type="spellEnd"/>
      <w:r w:rsidRPr="00951656">
        <w:rPr>
          <w:rFonts w:cs="Times New Roman"/>
          <w:i/>
          <w:iCs/>
          <w:sz w:val="22"/>
          <w:szCs w:val="22"/>
        </w:rPr>
        <w:t>)</w:t>
      </w:r>
      <w:r w:rsidRPr="00951656">
        <w:rPr>
          <w:rFonts w:cs="Times New Roman"/>
          <w:sz w:val="22"/>
          <w:szCs w:val="22"/>
        </w:rPr>
        <w:tab/>
        <w:t>a közösségi- és szociális információk szolgáltatásában.</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b)</w:t>
      </w:r>
      <w:r w:rsidRPr="00951656">
        <w:rPr>
          <w:rFonts w:cs="Times New Roman"/>
          <w:sz w:val="22"/>
          <w:szCs w:val="22"/>
        </w:rPr>
        <w:tab/>
        <w:t>az egészségügyi ellátáshoz való hozzájutás biztosítása, így</w:t>
      </w:r>
    </w:p>
    <w:p w:rsidR="00344263" w:rsidRPr="00951656" w:rsidRDefault="004F01ED">
      <w:pPr>
        <w:pStyle w:val="Szvegtrzs"/>
        <w:spacing w:after="0" w:line="240" w:lineRule="auto"/>
        <w:ind w:left="940" w:hanging="360"/>
        <w:jc w:val="both"/>
        <w:rPr>
          <w:rFonts w:cs="Times New Roman"/>
          <w:sz w:val="22"/>
          <w:szCs w:val="22"/>
        </w:rPr>
      </w:pPr>
      <w:proofErr w:type="spellStart"/>
      <w:r w:rsidRPr="00951656">
        <w:rPr>
          <w:rFonts w:cs="Times New Roman"/>
          <w:i/>
          <w:iCs/>
          <w:sz w:val="22"/>
          <w:szCs w:val="22"/>
        </w:rPr>
        <w:t>ba</w:t>
      </w:r>
      <w:proofErr w:type="spellEnd"/>
      <w:r w:rsidRPr="00951656">
        <w:rPr>
          <w:rFonts w:cs="Times New Roman"/>
          <w:i/>
          <w:iCs/>
          <w:sz w:val="22"/>
          <w:szCs w:val="22"/>
        </w:rPr>
        <w:t>)</w:t>
      </w:r>
      <w:r w:rsidRPr="00951656">
        <w:rPr>
          <w:rFonts w:cs="Times New Roman"/>
          <w:sz w:val="22"/>
          <w:szCs w:val="22"/>
        </w:rPr>
        <w:tab/>
        <w:t>a háziorvosi rendelésre szállítás,</w:t>
      </w:r>
    </w:p>
    <w:p w:rsidR="00344263" w:rsidRPr="00951656" w:rsidRDefault="004F01ED">
      <w:pPr>
        <w:pStyle w:val="Szvegtrzs"/>
        <w:spacing w:after="0" w:line="240" w:lineRule="auto"/>
        <w:ind w:left="940" w:hanging="360"/>
        <w:jc w:val="both"/>
        <w:rPr>
          <w:rFonts w:cs="Times New Roman"/>
          <w:sz w:val="22"/>
          <w:szCs w:val="22"/>
        </w:rPr>
      </w:pPr>
      <w:proofErr w:type="spellStart"/>
      <w:r w:rsidRPr="00951656">
        <w:rPr>
          <w:rFonts w:cs="Times New Roman"/>
          <w:i/>
          <w:iCs/>
          <w:sz w:val="22"/>
          <w:szCs w:val="22"/>
        </w:rPr>
        <w:t>bb</w:t>
      </w:r>
      <w:proofErr w:type="spellEnd"/>
      <w:r w:rsidRPr="00951656">
        <w:rPr>
          <w:rFonts w:cs="Times New Roman"/>
          <w:i/>
          <w:iCs/>
          <w:sz w:val="22"/>
          <w:szCs w:val="22"/>
        </w:rPr>
        <w:t>)</w:t>
      </w:r>
      <w:r w:rsidRPr="00951656">
        <w:rPr>
          <w:rFonts w:cs="Times New Roman"/>
          <w:sz w:val="22"/>
          <w:szCs w:val="22"/>
        </w:rPr>
        <w:tab/>
        <w:t>egyéb egészségügyi intézménybe szállítás,</w:t>
      </w:r>
    </w:p>
    <w:p w:rsidR="00344263" w:rsidRPr="00951656" w:rsidRDefault="004F01ED">
      <w:pPr>
        <w:pStyle w:val="Szvegtrzs"/>
        <w:spacing w:after="0" w:line="240" w:lineRule="auto"/>
        <w:ind w:left="940" w:hanging="360"/>
        <w:jc w:val="both"/>
        <w:rPr>
          <w:rFonts w:cs="Times New Roman"/>
          <w:sz w:val="22"/>
          <w:szCs w:val="22"/>
        </w:rPr>
      </w:pPr>
      <w:proofErr w:type="spellStart"/>
      <w:r w:rsidRPr="00951656">
        <w:rPr>
          <w:rFonts w:cs="Times New Roman"/>
          <w:i/>
          <w:iCs/>
          <w:sz w:val="22"/>
          <w:szCs w:val="22"/>
        </w:rPr>
        <w:t>bc</w:t>
      </w:r>
      <w:proofErr w:type="spellEnd"/>
      <w:r w:rsidRPr="00951656">
        <w:rPr>
          <w:rFonts w:cs="Times New Roman"/>
          <w:i/>
          <w:iCs/>
          <w:sz w:val="22"/>
          <w:szCs w:val="22"/>
        </w:rPr>
        <w:t>)</w:t>
      </w:r>
      <w:r w:rsidRPr="00951656">
        <w:rPr>
          <w:rFonts w:cs="Times New Roman"/>
          <w:sz w:val="22"/>
          <w:szCs w:val="22"/>
        </w:rPr>
        <w:tab/>
        <w:t>gyógyszerkiváltás és gyógyászati segédeszközhöz való hozzájutás biztosítása,</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c)</w:t>
      </w:r>
      <w:r w:rsidRPr="00951656">
        <w:rPr>
          <w:rFonts w:cs="Times New Roman"/>
          <w:sz w:val="22"/>
          <w:szCs w:val="22"/>
        </w:rPr>
        <w:tab/>
        <w:t>az óvodáskorú, iskoláskorú gyermekek szállítása, így</w:t>
      </w:r>
    </w:p>
    <w:p w:rsidR="00344263" w:rsidRPr="00951656" w:rsidRDefault="004F01ED">
      <w:pPr>
        <w:pStyle w:val="Szvegtrzs"/>
        <w:spacing w:after="0" w:line="240" w:lineRule="auto"/>
        <w:ind w:left="940" w:hanging="360"/>
        <w:jc w:val="both"/>
        <w:rPr>
          <w:rFonts w:cs="Times New Roman"/>
          <w:sz w:val="22"/>
          <w:szCs w:val="22"/>
        </w:rPr>
      </w:pPr>
      <w:proofErr w:type="spellStart"/>
      <w:r w:rsidRPr="00951656">
        <w:rPr>
          <w:rFonts w:cs="Times New Roman"/>
          <w:i/>
          <w:iCs/>
          <w:sz w:val="22"/>
          <w:szCs w:val="22"/>
        </w:rPr>
        <w:lastRenderedPageBreak/>
        <w:t>ca</w:t>
      </w:r>
      <w:proofErr w:type="spellEnd"/>
      <w:r w:rsidRPr="00951656">
        <w:rPr>
          <w:rFonts w:cs="Times New Roman"/>
          <w:i/>
          <w:iCs/>
          <w:sz w:val="22"/>
          <w:szCs w:val="22"/>
        </w:rPr>
        <w:t>)</w:t>
      </w:r>
      <w:r w:rsidRPr="00951656">
        <w:rPr>
          <w:rFonts w:cs="Times New Roman"/>
          <w:sz w:val="22"/>
          <w:szCs w:val="22"/>
        </w:rPr>
        <w:tab/>
        <w:t>óvodába, iskolába, illetve hazaszállítás</w:t>
      </w:r>
    </w:p>
    <w:p w:rsidR="00344263" w:rsidRDefault="004F01ED" w:rsidP="00B127BD">
      <w:pPr>
        <w:pStyle w:val="Szvegtrzs"/>
        <w:spacing w:after="240" w:line="240" w:lineRule="auto"/>
        <w:ind w:left="940" w:hanging="360"/>
        <w:jc w:val="both"/>
        <w:rPr>
          <w:rFonts w:cs="Times New Roman"/>
          <w:sz w:val="22"/>
          <w:szCs w:val="22"/>
        </w:rPr>
      </w:pPr>
      <w:proofErr w:type="spellStart"/>
      <w:r w:rsidRPr="00951656">
        <w:rPr>
          <w:rFonts w:cs="Times New Roman"/>
          <w:i/>
          <w:iCs/>
          <w:sz w:val="22"/>
          <w:szCs w:val="22"/>
        </w:rPr>
        <w:t>cb</w:t>
      </w:r>
      <w:proofErr w:type="spellEnd"/>
      <w:r w:rsidRPr="00951656">
        <w:rPr>
          <w:rFonts w:cs="Times New Roman"/>
          <w:i/>
          <w:iCs/>
          <w:sz w:val="22"/>
          <w:szCs w:val="22"/>
        </w:rPr>
        <w:t>)</w:t>
      </w:r>
      <w:r w:rsidRPr="00951656">
        <w:rPr>
          <w:rFonts w:cs="Times New Roman"/>
          <w:sz w:val="22"/>
          <w:szCs w:val="22"/>
        </w:rPr>
        <w:tab/>
        <w:t>egyéb gyermekszállítás</w:t>
      </w:r>
    </w:p>
    <w:p w:rsidR="00B127BD" w:rsidRPr="00B127BD" w:rsidRDefault="00975451" w:rsidP="00B127BD">
      <w:pPr>
        <w:pStyle w:val="Szvegtrzs"/>
        <w:spacing w:after="240" w:line="240" w:lineRule="auto"/>
        <w:jc w:val="center"/>
        <w:rPr>
          <w:rFonts w:cs="Times New Roman"/>
          <w:sz w:val="22"/>
          <w:szCs w:val="22"/>
        </w:rPr>
      </w:pPr>
      <w:r>
        <w:rPr>
          <w:sz w:val="22"/>
          <w:szCs w:val="22"/>
        </w:rPr>
        <w:t>Közreműködés az étkeztetés biztosításában</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5. §</w:t>
      </w:r>
    </w:p>
    <w:p w:rsidR="00344263" w:rsidRPr="00951656" w:rsidRDefault="00B127BD">
      <w:pPr>
        <w:pStyle w:val="Szvegtrzs"/>
        <w:spacing w:before="240" w:after="0" w:line="240" w:lineRule="auto"/>
        <w:jc w:val="both"/>
        <w:rPr>
          <w:rFonts w:cs="Times New Roman"/>
          <w:sz w:val="22"/>
          <w:szCs w:val="22"/>
        </w:rPr>
      </w:pPr>
      <w:r w:rsidRPr="00951656">
        <w:rPr>
          <w:rFonts w:cs="Times New Roman"/>
          <w:sz w:val="22"/>
          <w:szCs w:val="22"/>
        </w:rPr>
        <w:t xml:space="preserve"> </w:t>
      </w:r>
      <w:r w:rsidR="004F01ED" w:rsidRPr="00951656">
        <w:rPr>
          <w:rFonts w:cs="Times New Roman"/>
          <w:sz w:val="22"/>
          <w:szCs w:val="22"/>
        </w:rPr>
        <w:t xml:space="preserve">(1) Az étkeztetésben való közreműködés során a </w:t>
      </w:r>
      <w:proofErr w:type="spellStart"/>
      <w:r w:rsidR="004F01ED" w:rsidRPr="00951656">
        <w:rPr>
          <w:rFonts w:cs="Times New Roman"/>
          <w:sz w:val="22"/>
          <w:szCs w:val="22"/>
        </w:rPr>
        <w:t>tanyagondoki</w:t>
      </w:r>
      <w:proofErr w:type="spellEnd"/>
      <w:r w:rsidR="004F01ED" w:rsidRPr="00951656">
        <w:rPr>
          <w:rFonts w:cs="Times New Roman"/>
          <w:sz w:val="22"/>
          <w:szCs w:val="22"/>
        </w:rPr>
        <w:t xml:space="preserve"> szolgálat szállítja Mohács Város Önkormányzat Képviselő-testületének a szociális ellátásokról szóló 22/2017. (IX.29.) </w:t>
      </w:r>
      <w:proofErr w:type="spellStart"/>
      <w:r w:rsidR="004F01ED" w:rsidRPr="00951656">
        <w:rPr>
          <w:rFonts w:cs="Times New Roman"/>
          <w:sz w:val="22"/>
          <w:szCs w:val="22"/>
        </w:rPr>
        <w:t>ör</w:t>
      </w:r>
      <w:proofErr w:type="spellEnd"/>
      <w:r w:rsidR="004F01ED" w:rsidRPr="00951656">
        <w:rPr>
          <w:rFonts w:cs="Times New Roman"/>
          <w:sz w:val="22"/>
          <w:szCs w:val="22"/>
        </w:rPr>
        <w:t>. számú rendelete alapján szociális étkeztetésben részesülők ebédjét.</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(2) Az étel házhoz szállításáért külön díjat nem kell fizetni akkor sem, ha az étkeztetés térítési díjának meghatározásakor a szállítási költséget nem vették figyelembe.</w:t>
      </w:r>
    </w:p>
    <w:p w:rsidR="00B127BD" w:rsidRDefault="004F01ED">
      <w:pPr>
        <w:pStyle w:val="Szvegtrzs"/>
        <w:spacing w:before="240" w:after="0" w:line="240" w:lineRule="auto"/>
        <w:jc w:val="both"/>
        <w:rPr>
          <w:rFonts w:cs="Times New Roman"/>
          <w:sz w:val="22"/>
          <w:szCs w:val="22"/>
        </w:rPr>
      </w:pPr>
      <w:r w:rsidRPr="00951656">
        <w:rPr>
          <w:rFonts w:cs="Times New Roman"/>
          <w:sz w:val="22"/>
          <w:szCs w:val="22"/>
        </w:rPr>
        <w:t>(3) A tanyagondnok az iskolai gyermekétkeztetésben – értve ez alatt a szünidei gyermekétkeztetést is – is közreműködik.</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Közreműködés a házi segítségnyújtás biztosításában</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6. §</w:t>
      </w:r>
    </w:p>
    <w:p w:rsidR="00344263" w:rsidRPr="00951656" w:rsidRDefault="004F01ED">
      <w:pPr>
        <w:pStyle w:val="Szvegtrzs"/>
        <w:spacing w:before="220" w:after="0" w:line="240" w:lineRule="auto"/>
        <w:rPr>
          <w:rFonts w:cs="Times New Roman"/>
          <w:sz w:val="22"/>
          <w:szCs w:val="22"/>
        </w:rPr>
      </w:pPr>
      <w:r w:rsidRPr="00951656">
        <w:rPr>
          <w:rFonts w:cs="Times New Roman"/>
          <w:sz w:val="22"/>
          <w:szCs w:val="22"/>
        </w:rPr>
        <w:t>A házi segítségnyújtás keretében a tanyagondnoki szolgálat közreműködik a rászorulók számára</w:t>
      </w:r>
    </w:p>
    <w:p w:rsidR="00344263" w:rsidRPr="00951656" w:rsidRDefault="004F01ED">
      <w:pPr>
        <w:pStyle w:val="Szvegtrzs"/>
        <w:spacing w:after="0" w:line="240" w:lineRule="auto"/>
        <w:ind w:left="580" w:hanging="360"/>
        <w:jc w:val="both"/>
        <w:rPr>
          <w:rFonts w:cs="Times New Roman"/>
          <w:sz w:val="22"/>
          <w:szCs w:val="22"/>
        </w:rPr>
      </w:pPr>
      <w:proofErr w:type="gramStart"/>
      <w:r w:rsidRPr="00951656">
        <w:rPr>
          <w:rFonts w:cs="Times New Roman"/>
          <w:i/>
          <w:iCs/>
          <w:sz w:val="22"/>
          <w:szCs w:val="22"/>
        </w:rPr>
        <w:t>a</w:t>
      </w:r>
      <w:proofErr w:type="gramEnd"/>
      <w:r w:rsidRPr="00951656">
        <w:rPr>
          <w:rFonts w:cs="Times New Roman"/>
          <w:i/>
          <w:iCs/>
          <w:sz w:val="22"/>
          <w:szCs w:val="22"/>
        </w:rPr>
        <w:t>)</w:t>
      </w:r>
      <w:r w:rsidRPr="00951656">
        <w:rPr>
          <w:rFonts w:cs="Times New Roman"/>
          <w:sz w:val="22"/>
          <w:szCs w:val="22"/>
        </w:rPr>
        <w:tab/>
        <w:t>szociális gondozó, szakápoló szállításában,</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b)</w:t>
      </w:r>
      <w:r w:rsidRPr="00951656">
        <w:rPr>
          <w:rFonts w:cs="Times New Roman"/>
          <w:sz w:val="22"/>
          <w:szCs w:val="22"/>
        </w:rPr>
        <w:tab/>
        <w:t>a napi bevásárlásban,</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c)</w:t>
      </w:r>
      <w:r w:rsidRPr="00951656">
        <w:rPr>
          <w:rFonts w:cs="Times New Roman"/>
          <w:sz w:val="22"/>
          <w:szCs w:val="22"/>
        </w:rPr>
        <w:tab/>
        <w:t>szükség esetén a helyi kereskedelmi üzletben be nem szerezhető áruk beszerzésében.</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Közreműködés a közösségi és szociális információk biztosításában</w:t>
      </w:r>
    </w:p>
    <w:p w:rsidR="00344263" w:rsidRPr="00951656" w:rsidRDefault="004F01ED" w:rsidP="00B127BD">
      <w:pPr>
        <w:pStyle w:val="Szvegtrzs"/>
        <w:spacing w:before="240" w:after="240" w:line="240" w:lineRule="auto"/>
        <w:jc w:val="center"/>
        <w:rPr>
          <w:rFonts w:cs="Times New Roman"/>
          <w:b/>
          <w:bCs/>
          <w:sz w:val="22"/>
          <w:szCs w:val="22"/>
        </w:rPr>
      </w:pPr>
      <w:r w:rsidRPr="00951656">
        <w:rPr>
          <w:rFonts w:cs="Times New Roman"/>
          <w:b/>
          <w:bCs/>
          <w:sz w:val="22"/>
          <w:szCs w:val="22"/>
        </w:rPr>
        <w:t>7. §</w:t>
      </w:r>
    </w:p>
    <w:p w:rsidR="00344263" w:rsidRPr="00951656" w:rsidRDefault="004F01ED">
      <w:pPr>
        <w:pStyle w:val="Szvegtrzs"/>
        <w:spacing w:before="220" w:after="0" w:line="240" w:lineRule="auto"/>
        <w:rPr>
          <w:rFonts w:cs="Times New Roman"/>
          <w:sz w:val="22"/>
          <w:szCs w:val="22"/>
        </w:rPr>
      </w:pPr>
      <w:r w:rsidRPr="00951656">
        <w:rPr>
          <w:rFonts w:cs="Times New Roman"/>
          <w:sz w:val="22"/>
          <w:szCs w:val="22"/>
        </w:rPr>
        <w:t>A tanyagondnok feladata</w:t>
      </w:r>
    </w:p>
    <w:p w:rsidR="00344263" w:rsidRPr="00951656" w:rsidRDefault="004F01ED">
      <w:pPr>
        <w:pStyle w:val="Szvegtrzs"/>
        <w:spacing w:after="0" w:line="240" w:lineRule="auto"/>
        <w:ind w:left="580" w:hanging="360"/>
        <w:jc w:val="both"/>
        <w:rPr>
          <w:rFonts w:cs="Times New Roman"/>
          <w:sz w:val="22"/>
          <w:szCs w:val="22"/>
        </w:rPr>
      </w:pPr>
      <w:proofErr w:type="gramStart"/>
      <w:r w:rsidRPr="00951656">
        <w:rPr>
          <w:rFonts w:cs="Times New Roman"/>
          <w:i/>
          <w:iCs/>
          <w:sz w:val="22"/>
          <w:szCs w:val="22"/>
        </w:rPr>
        <w:t>a</w:t>
      </w:r>
      <w:proofErr w:type="gramEnd"/>
      <w:r w:rsidRPr="00951656">
        <w:rPr>
          <w:rFonts w:cs="Times New Roman"/>
          <w:i/>
          <w:iCs/>
          <w:sz w:val="22"/>
          <w:szCs w:val="22"/>
        </w:rPr>
        <w:t>)</w:t>
      </w:r>
      <w:r w:rsidRPr="00951656">
        <w:rPr>
          <w:rFonts w:cs="Times New Roman"/>
          <w:sz w:val="22"/>
          <w:szCs w:val="22"/>
        </w:rPr>
        <w:tab/>
      </w:r>
      <w:proofErr w:type="spellStart"/>
      <w:r w:rsidRPr="00951656">
        <w:rPr>
          <w:rFonts w:cs="Times New Roman"/>
          <w:sz w:val="22"/>
          <w:szCs w:val="22"/>
        </w:rPr>
        <w:t>a</w:t>
      </w:r>
      <w:proofErr w:type="spellEnd"/>
      <w:r w:rsidRPr="00951656">
        <w:rPr>
          <w:rFonts w:cs="Times New Roman"/>
          <w:sz w:val="22"/>
          <w:szCs w:val="22"/>
        </w:rPr>
        <w:t xml:space="preserve"> szociális biztonság megteremtéséhez és a helyi közösségi életbe való bekapcsolódáshoz szükséges információk eljuttatása a településrész lakói számára. Ennek keretében segíti Mohács Város Önkormányzata, a Mohácsi Polgármesteri Hivatal, illetve egyéb intézmények, szervezetek és a lakosság közötti kapcsolattartási feladatokat;</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b)</w:t>
      </w:r>
      <w:r w:rsidRPr="00951656">
        <w:rPr>
          <w:rFonts w:cs="Times New Roman"/>
          <w:sz w:val="22"/>
          <w:szCs w:val="22"/>
        </w:rPr>
        <w:tab/>
        <w:t>segítségnyújtás a Mohács Kistérségi Családsegítő és gyermekjóléti Szolgálat szolgáltatásainak igénybevételében, mind az igénybe vevő, mind a családgondozó szállításával.</w:t>
      </w:r>
    </w:p>
    <w:p w:rsidR="00344263"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c)</w:t>
      </w:r>
      <w:r w:rsidRPr="00951656">
        <w:rPr>
          <w:rFonts w:cs="Times New Roman"/>
          <w:sz w:val="22"/>
          <w:szCs w:val="22"/>
        </w:rPr>
        <w:tab/>
        <w:t>a lakosságtól érkező, a Mohácsi Polgármesteri Hivatalt, Mohács Város Önkormányzatát, annak intézményeit érintő közérdekű kéréseket, javaslatokat, egyéb információkat az illetékes szervezet részére haladéktalanul továbbítja.</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Közreműködés az egészségügyi ellátáshoz való hozzájutás biztosításában</w:t>
      </w:r>
    </w:p>
    <w:p w:rsidR="00344263" w:rsidRPr="00951656" w:rsidRDefault="004F01ED" w:rsidP="00B127BD">
      <w:pPr>
        <w:pStyle w:val="Szvegtrzs"/>
        <w:spacing w:before="240" w:after="240" w:line="240" w:lineRule="auto"/>
        <w:jc w:val="center"/>
        <w:rPr>
          <w:rFonts w:cs="Times New Roman"/>
          <w:b/>
          <w:bCs/>
          <w:sz w:val="22"/>
          <w:szCs w:val="22"/>
        </w:rPr>
      </w:pPr>
      <w:r w:rsidRPr="00951656">
        <w:rPr>
          <w:rFonts w:cs="Times New Roman"/>
          <w:b/>
          <w:bCs/>
          <w:sz w:val="22"/>
          <w:szCs w:val="22"/>
        </w:rPr>
        <w:t>8. §</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(1) A betegek háziorvoshoz, illetve egyéb egészségügyi intézménybe történő szállításban való közreműködést a tanyagondnoki szolgálat az érintett személy lakóhelyétől az intézményig, majd az intézménytől a lakóhelyig történő szállításával biztosítja.</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(2) A tanyagondnok feladata szükség, illetve erre vonatkozó kérelem esetén az orvosi rendelvényre felírt (értve ez alatt az e-receptre is felírt) gyógyszerek, gyógyászati segédeszközök kiváltása illetve beszerzése a lakóhelyhez legközelebb eső gyógyszertárba, illetve gyógyászati segédeszköz üzletben. Ettől eltérő helyen csak akkor szerezhető be gyógyszer, illetve gyógyászati segédeszköz, ha az a legközelebbi gyógyszertárban illetve gyógyászati segédeszköz boltban nem kapható.</w:t>
      </w:r>
    </w:p>
    <w:p w:rsidR="00344263" w:rsidRDefault="004F01ED">
      <w:pPr>
        <w:pStyle w:val="Szvegtrzs"/>
        <w:spacing w:before="240" w:after="0" w:line="240" w:lineRule="auto"/>
        <w:jc w:val="both"/>
        <w:rPr>
          <w:rFonts w:cs="Times New Roman"/>
          <w:sz w:val="22"/>
          <w:szCs w:val="22"/>
        </w:rPr>
      </w:pPr>
      <w:r w:rsidRPr="00951656">
        <w:rPr>
          <w:rFonts w:cs="Times New Roman"/>
          <w:sz w:val="22"/>
          <w:szCs w:val="22"/>
        </w:rPr>
        <w:lastRenderedPageBreak/>
        <w:t>(3) A tanyagondnok az (1) – (2) bekezdésben megjelölt tevékenységeket a Településrészi Önkormányzat vezetőjének utasítása alapján lája el.</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Óvodáskorú, iskoláskorú gyermekek szállítása</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9. §</w:t>
      </w:r>
    </w:p>
    <w:p w:rsidR="00344263" w:rsidRPr="00951656" w:rsidRDefault="00B127BD">
      <w:pPr>
        <w:pStyle w:val="Szvegtrzs"/>
        <w:spacing w:before="240" w:after="0" w:line="240" w:lineRule="auto"/>
        <w:jc w:val="both"/>
        <w:rPr>
          <w:rFonts w:cs="Times New Roman"/>
          <w:sz w:val="22"/>
          <w:szCs w:val="22"/>
        </w:rPr>
      </w:pPr>
      <w:r w:rsidRPr="00951656">
        <w:rPr>
          <w:rFonts w:cs="Times New Roman"/>
          <w:sz w:val="22"/>
          <w:szCs w:val="22"/>
        </w:rPr>
        <w:t xml:space="preserve"> </w:t>
      </w:r>
      <w:r w:rsidR="004F01ED" w:rsidRPr="00951656">
        <w:rPr>
          <w:rFonts w:cs="Times New Roman"/>
          <w:sz w:val="22"/>
          <w:szCs w:val="22"/>
        </w:rPr>
        <w:t xml:space="preserve">(1) A tanyagondnoki szolgálat a tanév/nevelési év tanítási/nevelési időszakában naponta részt vesz az óvodás és iskolás gyermekek oktatási intézményekbe, és onnan </w:t>
      </w:r>
      <w:proofErr w:type="gramStart"/>
      <w:r w:rsidR="004F01ED" w:rsidRPr="00951656">
        <w:rPr>
          <w:rFonts w:cs="Times New Roman"/>
          <w:sz w:val="22"/>
          <w:szCs w:val="22"/>
        </w:rPr>
        <w:t>vissza történő</w:t>
      </w:r>
      <w:proofErr w:type="gramEnd"/>
      <w:r w:rsidR="004F01ED" w:rsidRPr="00951656">
        <w:rPr>
          <w:rFonts w:cs="Times New Roman"/>
          <w:sz w:val="22"/>
          <w:szCs w:val="22"/>
        </w:rPr>
        <w:t xml:space="preserve"> szállításában.</w:t>
      </w:r>
    </w:p>
    <w:p w:rsidR="00344263" w:rsidRDefault="004F01ED">
      <w:pPr>
        <w:pStyle w:val="Szvegtrzs"/>
        <w:spacing w:before="240" w:after="0" w:line="240" w:lineRule="auto"/>
        <w:jc w:val="both"/>
        <w:rPr>
          <w:rFonts w:cs="Times New Roman"/>
          <w:sz w:val="22"/>
          <w:szCs w:val="22"/>
        </w:rPr>
      </w:pPr>
      <w:r w:rsidRPr="00951656">
        <w:rPr>
          <w:rFonts w:cs="Times New Roman"/>
          <w:sz w:val="22"/>
          <w:szCs w:val="22"/>
        </w:rPr>
        <w:t>(2) Az egyéb gyermekszállítási feladatokat a felmerülő igényeknek megfelelően kell ellátni, az intézményvezetők jelzései alapján. Az egyéb gyermekszállítás kiterjed a gyermekek rendezvényekre, ismeretterjesztő, készségfejlesztő, egészségmegőrző stb. eseményekre, ünnepségekre, versenyekre, táborokba történő szállítására, hazaszállításra.</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A tanyagondnoki szolgálat keretében ellátandó kiegészítő feladatok</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10. §</w:t>
      </w:r>
    </w:p>
    <w:p w:rsidR="00344263" w:rsidRPr="00951656" w:rsidRDefault="004F01ED">
      <w:pPr>
        <w:pStyle w:val="Szvegtrzs"/>
        <w:spacing w:before="220" w:after="0" w:line="240" w:lineRule="auto"/>
        <w:jc w:val="both"/>
        <w:rPr>
          <w:rFonts w:cs="Times New Roman"/>
          <w:sz w:val="22"/>
          <w:szCs w:val="22"/>
        </w:rPr>
      </w:pPr>
      <w:r w:rsidRPr="00951656">
        <w:rPr>
          <w:rFonts w:cs="Times New Roman"/>
          <w:sz w:val="22"/>
          <w:szCs w:val="22"/>
        </w:rPr>
        <w:t>A tanyagondnoki szolgálat keretében ellátandó kiegészítő feladatnak minősülnek a lakossági szolgáltatások, így különösen</w:t>
      </w:r>
    </w:p>
    <w:p w:rsidR="00344263" w:rsidRPr="00951656" w:rsidRDefault="004F01ED">
      <w:pPr>
        <w:pStyle w:val="Szvegtrzs"/>
        <w:spacing w:after="0" w:line="240" w:lineRule="auto"/>
        <w:ind w:left="580" w:hanging="360"/>
        <w:jc w:val="both"/>
        <w:rPr>
          <w:rFonts w:cs="Times New Roman"/>
          <w:sz w:val="22"/>
          <w:szCs w:val="22"/>
        </w:rPr>
      </w:pPr>
      <w:proofErr w:type="gramStart"/>
      <w:r w:rsidRPr="00951656">
        <w:rPr>
          <w:rFonts w:cs="Times New Roman"/>
          <w:i/>
          <w:iCs/>
          <w:sz w:val="22"/>
          <w:szCs w:val="22"/>
        </w:rPr>
        <w:t>a</w:t>
      </w:r>
      <w:proofErr w:type="gramEnd"/>
      <w:r w:rsidRPr="00951656">
        <w:rPr>
          <w:rFonts w:cs="Times New Roman"/>
          <w:i/>
          <w:iCs/>
          <w:sz w:val="22"/>
          <w:szCs w:val="22"/>
        </w:rPr>
        <w:t>)</w:t>
      </w:r>
      <w:r w:rsidRPr="00951656">
        <w:rPr>
          <w:rFonts w:cs="Times New Roman"/>
          <w:sz w:val="22"/>
          <w:szCs w:val="22"/>
        </w:rPr>
        <w:tab/>
      </w:r>
      <w:proofErr w:type="spellStart"/>
      <w:r w:rsidRPr="00951656">
        <w:rPr>
          <w:rFonts w:cs="Times New Roman"/>
          <w:sz w:val="22"/>
          <w:szCs w:val="22"/>
        </w:rPr>
        <w:t>a</w:t>
      </w:r>
      <w:proofErr w:type="spellEnd"/>
      <w:r w:rsidRPr="00951656">
        <w:rPr>
          <w:rFonts w:cs="Times New Roman"/>
          <w:sz w:val="22"/>
          <w:szCs w:val="22"/>
        </w:rPr>
        <w:t xml:space="preserve"> közösségi-, művelődési-, sport- és szabadidős tevékenységek (Falunap, Gyermeknap) szervezése, segítése,</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b)</w:t>
      </w:r>
      <w:r w:rsidRPr="00951656">
        <w:rPr>
          <w:rFonts w:cs="Times New Roman"/>
          <w:sz w:val="22"/>
          <w:szCs w:val="22"/>
        </w:rPr>
        <w:tab/>
        <w:t>az egyéni hivatalos ügyek intézésének segítése, lakossági igények továbbítása,</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c)</w:t>
      </w:r>
      <w:r w:rsidRPr="00951656">
        <w:rPr>
          <w:rFonts w:cs="Times New Roman"/>
          <w:sz w:val="22"/>
          <w:szCs w:val="22"/>
        </w:rPr>
        <w:tab/>
        <w:t>beszerzési, javítási feladatok biztosításában való közreműködés,</w:t>
      </w:r>
    </w:p>
    <w:p w:rsidR="00344263" w:rsidRPr="00951656" w:rsidRDefault="004F01ED">
      <w:pPr>
        <w:pStyle w:val="Szvegtrzs"/>
        <w:spacing w:after="0" w:line="240" w:lineRule="auto"/>
        <w:ind w:left="580" w:hanging="360"/>
        <w:jc w:val="both"/>
        <w:rPr>
          <w:rFonts w:cs="Times New Roman"/>
          <w:sz w:val="22"/>
          <w:szCs w:val="22"/>
        </w:rPr>
      </w:pPr>
      <w:r w:rsidRPr="00951656">
        <w:rPr>
          <w:rFonts w:cs="Times New Roman"/>
          <w:i/>
          <w:iCs/>
          <w:sz w:val="22"/>
          <w:szCs w:val="22"/>
        </w:rPr>
        <w:t>d)</w:t>
      </w:r>
      <w:r w:rsidRPr="00951656">
        <w:rPr>
          <w:rFonts w:cs="Times New Roman"/>
          <w:sz w:val="22"/>
          <w:szCs w:val="22"/>
        </w:rPr>
        <w:tab/>
        <w:t>egyéb személyszállítási feladatokban való közreműködés,</w:t>
      </w:r>
    </w:p>
    <w:p w:rsidR="00344263" w:rsidRPr="00951656" w:rsidRDefault="004F01ED">
      <w:pPr>
        <w:pStyle w:val="Szvegtrzs"/>
        <w:spacing w:after="0" w:line="240" w:lineRule="auto"/>
        <w:ind w:left="580" w:hanging="360"/>
        <w:jc w:val="both"/>
        <w:rPr>
          <w:rFonts w:cs="Times New Roman"/>
          <w:sz w:val="22"/>
          <w:szCs w:val="22"/>
        </w:rPr>
      </w:pPr>
      <w:proofErr w:type="gramStart"/>
      <w:r w:rsidRPr="00951656">
        <w:rPr>
          <w:rFonts w:cs="Times New Roman"/>
          <w:i/>
          <w:iCs/>
          <w:sz w:val="22"/>
          <w:szCs w:val="22"/>
        </w:rPr>
        <w:t>e</w:t>
      </w:r>
      <w:proofErr w:type="gramEnd"/>
      <w:r w:rsidRPr="00951656">
        <w:rPr>
          <w:rFonts w:cs="Times New Roman"/>
          <w:i/>
          <w:iCs/>
          <w:sz w:val="22"/>
          <w:szCs w:val="22"/>
        </w:rPr>
        <w:t>)</w:t>
      </w:r>
      <w:r w:rsidRPr="00951656">
        <w:rPr>
          <w:rFonts w:cs="Times New Roman"/>
          <w:sz w:val="22"/>
          <w:szCs w:val="22"/>
        </w:rPr>
        <w:tab/>
        <w:t>az önkormányzati munka segítése a levelek, értesítők, szórólapok, egyéb küldemények kézbesítésével, a hirdetmények közlésével.</w:t>
      </w:r>
    </w:p>
    <w:p w:rsidR="00344263" w:rsidRDefault="004F01ED">
      <w:pPr>
        <w:pStyle w:val="Szvegtrzs"/>
        <w:spacing w:after="0" w:line="240" w:lineRule="auto"/>
        <w:ind w:left="580" w:hanging="360"/>
        <w:jc w:val="both"/>
        <w:rPr>
          <w:rFonts w:cs="Times New Roman"/>
          <w:sz w:val="22"/>
          <w:szCs w:val="22"/>
        </w:rPr>
      </w:pPr>
      <w:proofErr w:type="gramStart"/>
      <w:r w:rsidRPr="00951656">
        <w:rPr>
          <w:rFonts w:cs="Times New Roman"/>
          <w:i/>
          <w:iCs/>
          <w:sz w:val="22"/>
          <w:szCs w:val="22"/>
        </w:rPr>
        <w:t>f</w:t>
      </w:r>
      <w:proofErr w:type="gramEnd"/>
      <w:r w:rsidRPr="00951656">
        <w:rPr>
          <w:rFonts w:cs="Times New Roman"/>
          <w:i/>
          <w:iCs/>
          <w:sz w:val="22"/>
          <w:szCs w:val="22"/>
        </w:rPr>
        <w:t>)</w:t>
      </w:r>
      <w:r w:rsidRPr="00951656">
        <w:rPr>
          <w:rFonts w:cs="Times New Roman"/>
          <w:sz w:val="22"/>
          <w:szCs w:val="22"/>
        </w:rPr>
        <w:tab/>
        <w:t>a tanyagondnoki szolgálat működtetésével kapcsolatos teendők ellátása: a tanyagondnoki szolgálat gépjárművének tisztántartása, karbantartása, szervizeltetése, egyéb gépjárművel kapcsolatos ügyintézés. Szakmai továbbképzéseken, tájékoztatókon való részvétel, tevékenységnapló, menetlevél vezetése, beszámolási kötelezettség teljesítése, ellenőrzés során együttműködés.</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A szolgáltatás igénybevételének módja</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11. §</w:t>
      </w:r>
    </w:p>
    <w:p w:rsidR="00344263" w:rsidRPr="00951656" w:rsidRDefault="00B127BD">
      <w:pPr>
        <w:pStyle w:val="Szvegtrzs"/>
        <w:spacing w:before="240" w:after="0" w:line="240" w:lineRule="auto"/>
        <w:jc w:val="both"/>
        <w:rPr>
          <w:rFonts w:cs="Times New Roman"/>
          <w:sz w:val="22"/>
          <w:szCs w:val="22"/>
        </w:rPr>
      </w:pPr>
      <w:r w:rsidRPr="00951656">
        <w:rPr>
          <w:rFonts w:cs="Times New Roman"/>
          <w:sz w:val="22"/>
          <w:szCs w:val="22"/>
        </w:rPr>
        <w:t xml:space="preserve"> </w:t>
      </w:r>
      <w:r w:rsidR="004F01ED" w:rsidRPr="00951656">
        <w:rPr>
          <w:rFonts w:cs="Times New Roman"/>
          <w:sz w:val="22"/>
          <w:szCs w:val="22"/>
        </w:rPr>
        <w:t>(1) A tanyagondnoki szolgáltatás igénybevételére jogosult az e rendelet 1. §</w:t>
      </w:r>
      <w:proofErr w:type="spellStart"/>
      <w:r w:rsidR="004F01ED" w:rsidRPr="00951656">
        <w:rPr>
          <w:rFonts w:cs="Times New Roman"/>
          <w:sz w:val="22"/>
          <w:szCs w:val="22"/>
        </w:rPr>
        <w:t>-ában</w:t>
      </w:r>
      <w:proofErr w:type="spellEnd"/>
      <w:r w:rsidR="004F01ED" w:rsidRPr="00951656">
        <w:rPr>
          <w:rFonts w:cs="Times New Roman"/>
          <w:sz w:val="22"/>
          <w:szCs w:val="22"/>
        </w:rPr>
        <w:t xml:space="preserve"> meghatározott településrészen életvitel szerűen tartózkodó természetes személy, aki szociális körülménye, életkora, egészségi állapota, vagy egyéb speciális élethelyzete alapján alkalmilag vagy tartósan nem tud hozzájutni az alapvető szükségletei kielégítését segítő szolgáltatásokhoz, közszolgáltatásokhoz, valamint az alapszolgáltatásokhoz, továbbá az egyéni, közösségi szintű szükségleteinek teljesítésében segítségre szorul.</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 xml:space="preserve">(2) A szolgáltatás igénybevétele iránti igényt írásban, szóban, vagy egyéb rövid úton (telefon, e-mail stb.) a tanyagondnoknál, vagy a </w:t>
      </w:r>
      <w:proofErr w:type="spellStart"/>
      <w:r w:rsidRPr="00951656">
        <w:rPr>
          <w:rFonts w:cs="Times New Roman"/>
          <w:sz w:val="22"/>
          <w:szCs w:val="22"/>
        </w:rPr>
        <w:t>Mohács-Szigeti</w:t>
      </w:r>
      <w:proofErr w:type="spellEnd"/>
      <w:r w:rsidRPr="00951656">
        <w:rPr>
          <w:rFonts w:cs="Times New Roman"/>
          <w:sz w:val="22"/>
          <w:szCs w:val="22"/>
        </w:rPr>
        <w:t xml:space="preserve"> Településrészi Önkormányzat irodáján kell bejelenteni.</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(3) A településrészen belüli igényt – ide nem értve a rendkívüli, vagy sürgős eseteket- legalább 3 munkanappal. a településrészen kívüli szolgáltatási igényt legalább 5 munkanappal korábban kell bejelenteni.</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(4) A szolgáltatás biztosításáról e rendelet 3. §</w:t>
      </w:r>
      <w:proofErr w:type="spellStart"/>
      <w:r w:rsidRPr="00951656">
        <w:rPr>
          <w:rFonts w:cs="Times New Roman"/>
          <w:sz w:val="22"/>
          <w:szCs w:val="22"/>
        </w:rPr>
        <w:t>-ának</w:t>
      </w:r>
      <w:proofErr w:type="spellEnd"/>
      <w:r w:rsidRPr="00951656">
        <w:rPr>
          <w:rFonts w:cs="Times New Roman"/>
          <w:sz w:val="22"/>
          <w:szCs w:val="22"/>
        </w:rPr>
        <w:t xml:space="preserve"> (3) bekezdésében biztosított jogkörében eljárva a településrészi önkormányzat vezetője dönt.</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lastRenderedPageBreak/>
        <w:t>(5) A tanyagondnoknak elsősorban a szociális alapellátás körébe tartozó feladatokat kell ellátnia, egyéb feladatok ellátása a kötelező feladatok ellátását nem veszélyeztetheti.</w:t>
      </w:r>
    </w:p>
    <w:p w:rsidR="00344263" w:rsidRDefault="004F01ED">
      <w:pPr>
        <w:pStyle w:val="Szvegtrzs"/>
        <w:spacing w:before="240" w:after="0" w:line="240" w:lineRule="auto"/>
        <w:jc w:val="both"/>
        <w:rPr>
          <w:rFonts w:cs="Times New Roman"/>
          <w:sz w:val="22"/>
          <w:szCs w:val="22"/>
        </w:rPr>
      </w:pPr>
      <w:r w:rsidRPr="00951656">
        <w:rPr>
          <w:rFonts w:cs="Times New Roman"/>
          <w:sz w:val="22"/>
          <w:szCs w:val="22"/>
        </w:rPr>
        <w:t>(6) Az ellátandó feladatok rangsorolását a tanyagondnok végzi, a településrészi önkormányzat vezetőjének iránymutatása szerint.</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A szolgáltatás biztosításának módja</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12. §</w:t>
      </w:r>
    </w:p>
    <w:p w:rsidR="00344263" w:rsidRPr="00951656" w:rsidRDefault="00B127BD">
      <w:pPr>
        <w:pStyle w:val="Szvegtrzs"/>
        <w:spacing w:before="240" w:after="0" w:line="240" w:lineRule="auto"/>
        <w:jc w:val="both"/>
        <w:rPr>
          <w:rFonts w:cs="Times New Roman"/>
          <w:sz w:val="22"/>
          <w:szCs w:val="22"/>
        </w:rPr>
      </w:pPr>
      <w:r w:rsidRPr="00951656">
        <w:rPr>
          <w:rFonts w:cs="Times New Roman"/>
          <w:sz w:val="22"/>
          <w:szCs w:val="22"/>
        </w:rPr>
        <w:t xml:space="preserve"> </w:t>
      </w:r>
      <w:r w:rsidR="004F01ED" w:rsidRPr="00951656">
        <w:rPr>
          <w:rFonts w:cs="Times New Roman"/>
          <w:sz w:val="22"/>
          <w:szCs w:val="22"/>
        </w:rPr>
        <w:t>(1) Az önkormányzat a tanyagondnoki feladatok ellátására egy főállású tanyagondnokot foglalkoztat, közalkalmazotti jogviszony keretében.</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(2) A tanyagondnok felett a munkáltatói jogokat a polgármester gyakorolja.</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(3) A tanyagondnoki szolgálat keretében ellátandó feladatokat a tanyagondnok a tanyagondnoki szolgálat rendelkezésére álló gépjárművel, a munkaköri leírásában, valamint a szakmai programban foglaltaknak megfelelően látja el.</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 xml:space="preserve">(4) A tanyagondnok a tevékenységét köteles a </w:t>
      </w:r>
      <w:proofErr w:type="spellStart"/>
      <w:r w:rsidRPr="00951656">
        <w:rPr>
          <w:rFonts w:cs="Times New Roman"/>
          <w:sz w:val="22"/>
          <w:szCs w:val="22"/>
        </w:rPr>
        <w:t>szociál-</w:t>
      </w:r>
      <w:proofErr w:type="spellEnd"/>
      <w:r w:rsidRPr="00951656">
        <w:rPr>
          <w:rFonts w:cs="Times New Roman"/>
          <w:sz w:val="22"/>
          <w:szCs w:val="22"/>
        </w:rPr>
        <w:t xml:space="preserve"> és nyugdíjpolitikáért felelős miniszter által meghatározott, a Szociális Ágazati Portálon közzétett tevékenységnaplóban dokumentálni.</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(5) A tanyagondnoki szolgáltatás folyamatos biztosítása nem szüneteltethető, a tanyagondnok szabadsága, betegsége, egyéb távolmaradása esetén helyettesítését egy másik tanyagondnoki szolgálattal kötött megállapodás alapján kell ellátni vagy a helyettesítés megoldható a tanyagondnoki alapképzésnél magasabb iskolai végzettséggel rendelkező szociális/humán képesítéssel rendelkező személy eseti megbízással történő feladat-ellátásával.</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(6) A tanyagondnok feladatai ellátásához szükséges 8+1 személy szállítására alkalmas, érvényes műszaki vizsgával, kötelező felelősségbiztosítással és CASCO biztosítással rendelkező, üzemképes gépjárművet az önkormányzat biztosítja. A szolgáltatáshoz használt gépjármű menetlevelén fel kell tüntetni, hogy a gépjárművet a falugondnoki szolgáltatás ellátásához veszik igénybe. A gépjármű üzemképes állapotáért a tanyagondnok felelős, aki a gépjármű rendellenes használatából, valamint a tanyagondnok hibájából a gépjárműben keletkezett - máshonnan meg nem térülő - károkért anyagi felelősséggel tartozik.</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(7) A tanyagondnoki szolgáltatás körébe tartozó feladatok napi, heti, havi megszervezése – az előre bejelentett, és idő közben felmerült igények ismeretében – a tanyagondnok feladata.</w:t>
      </w:r>
    </w:p>
    <w:p w:rsidR="00344263" w:rsidRDefault="004F01ED">
      <w:pPr>
        <w:pStyle w:val="Szvegtrzs"/>
        <w:spacing w:before="240" w:after="0" w:line="240" w:lineRule="auto"/>
        <w:jc w:val="both"/>
        <w:rPr>
          <w:rFonts w:cs="Times New Roman"/>
          <w:sz w:val="22"/>
          <w:szCs w:val="22"/>
        </w:rPr>
      </w:pPr>
      <w:r w:rsidRPr="00951656">
        <w:rPr>
          <w:rFonts w:cs="Times New Roman"/>
          <w:sz w:val="22"/>
          <w:szCs w:val="22"/>
        </w:rPr>
        <w:t>(8) A tanyagondnoki szolgálat tevékenységéről a tanyagondnok évente beszámol a képviselő-testületnek.</w:t>
      </w:r>
    </w:p>
    <w:p w:rsidR="00B127BD" w:rsidRPr="00B127BD" w:rsidRDefault="00B127BD" w:rsidP="00B127BD">
      <w:pPr>
        <w:pStyle w:val="Szvegtrzs"/>
        <w:spacing w:before="280" w:after="0" w:line="240" w:lineRule="auto"/>
        <w:jc w:val="center"/>
        <w:rPr>
          <w:rFonts w:cs="Times New Roman"/>
          <w:bCs/>
          <w:sz w:val="22"/>
          <w:szCs w:val="22"/>
        </w:rPr>
      </w:pPr>
      <w:r w:rsidRPr="00B127BD">
        <w:rPr>
          <w:rFonts w:cs="Times New Roman"/>
          <w:bCs/>
          <w:sz w:val="22"/>
          <w:szCs w:val="22"/>
        </w:rPr>
        <w:t>A szolgáltatással kapcsolatos panasz kezelése</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t>13. §</w:t>
      </w:r>
    </w:p>
    <w:p w:rsidR="00344263" w:rsidRPr="00951656" w:rsidRDefault="00B127BD">
      <w:pPr>
        <w:pStyle w:val="Szvegtrzs"/>
        <w:spacing w:before="240" w:after="0" w:line="240" w:lineRule="auto"/>
        <w:jc w:val="both"/>
        <w:rPr>
          <w:rFonts w:cs="Times New Roman"/>
          <w:sz w:val="22"/>
          <w:szCs w:val="22"/>
        </w:rPr>
      </w:pPr>
      <w:r w:rsidRPr="00951656">
        <w:rPr>
          <w:rFonts w:cs="Times New Roman"/>
          <w:sz w:val="22"/>
          <w:szCs w:val="22"/>
        </w:rPr>
        <w:t xml:space="preserve"> </w:t>
      </w:r>
      <w:r w:rsidR="004F01ED" w:rsidRPr="00951656">
        <w:rPr>
          <w:rFonts w:cs="Times New Roman"/>
          <w:sz w:val="22"/>
          <w:szCs w:val="22"/>
        </w:rPr>
        <w:t>(1) A tanya</w:t>
      </w:r>
      <w:bookmarkStart w:id="0" w:name="_GoBack"/>
      <w:bookmarkEnd w:id="0"/>
      <w:r w:rsidR="004F01ED" w:rsidRPr="00951656">
        <w:rPr>
          <w:rFonts w:cs="Times New Roman"/>
          <w:sz w:val="22"/>
          <w:szCs w:val="22"/>
        </w:rPr>
        <w:t>gondnoki szolgálatot igénybe vevő az ellátással kapcsolatban személyesen, vagy arásban panasszal élhet, amelyet a Településrészi Önkormányzat vezetőjénél lehet benyújtani. A panaszt a részönkormányzat vezetője 15 napon belül kivizsgálja, és annak eredményéről értesíti az ellátást igénybe vevőt.</w:t>
      </w:r>
    </w:p>
    <w:p w:rsidR="00344263" w:rsidRPr="00951656" w:rsidRDefault="004F01ED">
      <w:pPr>
        <w:pStyle w:val="Szvegtrzs"/>
        <w:spacing w:before="240" w:after="0" w:line="240" w:lineRule="auto"/>
        <w:jc w:val="both"/>
        <w:rPr>
          <w:rFonts w:cs="Times New Roman"/>
          <w:sz w:val="22"/>
          <w:szCs w:val="22"/>
        </w:rPr>
      </w:pPr>
      <w:r w:rsidRPr="00951656">
        <w:rPr>
          <w:rFonts w:cs="Times New Roman"/>
          <w:sz w:val="22"/>
          <w:szCs w:val="22"/>
        </w:rPr>
        <w:t>(2) Amennyiben a részönkormányzat vezetője az (1) bekezdésben meghatározott határidőben nem intézkedik, vagy a panasztevő nem ért egyet az intézkedéssel, az intézkedés kézhezvételétől számított 8 napon belül Mohács Város Önkormányzat Képviselő-testületéhez fordulhat jogorvoslattal.</w:t>
      </w:r>
    </w:p>
    <w:p w:rsidR="00344263" w:rsidRPr="00951656" w:rsidRDefault="004F01ED">
      <w:pPr>
        <w:pStyle w:val="Szvegtrzs"/>
        <w:spacing w:before="240" w:after="240" w:line="240" w:lineRule="auto"/>
        <w:jc w:val="center"/>
        <w:rPr>
          <w:rFonts w:cs="Times New Roman"/>
          <w:b/>
          <w:bCs/>
          <w:sz w:val="22"/>
          <w:szCs w:val="22"/>
        </w:rPr>
      </w:pPr>
      <w:r w:rsidRPr="00951656">
        <w:rPr>
          <w:rFonts w:cs="Times New Roman"/>
          <w:b/>
          <w:bCs/>
          <w:sz w:val="22"/>
          <w:szCs w:val="22"/>
        </w:rPr>
        <w:lastRenderedPageBreak/>
        <w:t>14. §</w:t>
      </w:r>
    </w:p>
    <w:p w:rsidR="00344263" w:rsidRPr="00951656" w:rsidRDefault="004F01ED">
      <w:pPr>
        <w:pStyle w:val="Szvegtrzs"/>
        <w:spacing w:after="0" w:line="240" w:lineRule="auto"/>
        <w:jc w:val="both"/>
        <w:rPr>
          <w:rFonts w:cs="Times New Roman"/>
          <w:sz w:val="22"/>
          <w:szCs w:val="22"/>
        </w:rPr>
      </w:pPr>
      <w:r w:rsidRPr="00951656">
        <w:rPr>
          <w:rFonts w:cs="Times New Roman"/>
          <w:sz w:val="22"/>
          <w:szCs w:val="22"/>
        </w:rPr>
        <w:t>(1) Ez a rendelet 2021. szeptember 28-án lép hatályba.</w:t>
      </w:r>
    </w:p>
    <w:p w:rsidR="00344263" w:rsidRDefault="004F01ED">
      <w:pPr>
        <w:pStyle w:val="Szvegtrzs"/>
        <w:spacing w:after="0" w:line="240" w:lineRule="auto"/>
        <w:jc w:val="both"/>
        <w:rPr>
          <w:rFonts w:cs="Times New Roman"/>
          <w:sz w:val="22"/>
          <w:szCs w:val="22"/>
        </w:rPr>
      </w:pPr>
      <w:r w:rsidRPr="00951656">
        <w:rPr>
          <w:rFonts w:cs="Times New Roman"/>
          <w:sz w:val="22"/>
          <w:szCs w:val="22"/>
        </w:rPr>
        <w:t>(2) Jelen rendelet hatályba lépésével egyidejűleg a szociális ellátásokról szóló 22/2017.(IX.29.) önkormányzati rendelet 19. §</w:t>
      </w:r>
      <w:proofErr w:type="spellStart"/>
      <w:r w:rsidRPr="00951656">
        <w:rPr>
          <w:rFonts w:cs="Times New Roman"/>
          <w:sz w:val="22"/>
          <w:szCs w:val="22"/>
        </w:rPr>
        <w:t>-a</w:t>
      </w:r>
      <w:proofErr w:type="spellEnd"/>
      <w:r w:rsidRPr="00951656">
        <w:rPr>
          <w:rFonts w:cs="Times New Roman"/>
          <w:sz w:val="22"/>
          <w:szCs w:val="22"/>
        </w:rPr>
        <w:t xml:space="preserve"> hatályát veszti. </w:t>
      </w:r>
    </w:p>
    <w:p w:rsidR="00951656" w:rsidRDefault="00951656">
      <w:pPr>
        <w:pStyle w:val="Szvegtrzs"/>
        <w:spacing w:after="0" w:line="240" w:lineRule="auto"/>
        <w:jc w:val="both"/>
        <w:rPr>
          <w:rFonts w:cs="Times New Roman"/>
          <w:sz w:val="22"/>
          <w:szCs w:val="22"/>
        </w:rPr>
      </w:pPr>
    </w:p>
    <w:p w:rsidR="00951656" w:rsidRPr="00644B7E" w:rsidRDefault="00951656" w:rsidP="00951656">
      <w:pPr>
        <w:pStyle w:val="Szvegtrzs"/>
        <w:spacing w:after="0" w:line="240" w:lineRule="auto"/>
        <w:jc w:val="both"/>
        <w:rPr>
          <w:rFonts w:cs="Times New Roman"/>
          <w:b/>
          <w:sz w:val="22"/>
          <w:szCs w:val="22"/>
        </w:rPr>
      </w:pPr>
      <w:r>
        <w:rPr>
          <w:rFonts w:cs="Times New Roman"/>
          <w:sz w:val="22"/>
          <w:szCs w:val="22"/>
        </w:rPr>
        <w:t>Mohács, 2021. szeptember 24.</w:t>
      </w:r>
    </w:p>
    <w:p w:rsidR="00951656" w:rsidRDefault="00951656" w:rsidP="00951656">
      <w:pPr>
        <w:pStyle w:val="Szvegtrzs"/>
        <w:spacing w:after="0" w:line="240" w:lineRule="auto"/>
        <w:jc w:val="both"/>
        <w:rPr>
          <w:rFonts w:cs="Times New Roman"/>
          <w:b/>
          <w:sz w:val="22"/>
          <w:szCs w:val="22"/>
        </w:rPr>
      </w:pPr>
    </w:p>
    <w:p w:rsidR="00951656" w:rsidRDefault="00951656" w:rsidP="00951656">
      <w:pPr>
        <w:pStyle w:val="Szvegtrzs"/>
        <w:spacing w:after="0" w:line="240" w:lineRule="auto"/>
        <w:jc w:val="both"/>
        <w:rPr>
          <w:rFonts w:cs="Times New Roman"/>
          <w:b/>
          <w:sz w:val="22"/>
          <w:szCs w:val="22"/>
        </w:rPr>
      </w:pPr>
    </w:p>
    <w:p w:rsidR="00951656" w:rsidRPr="00644B7E" w:rsidRDefault="00951656" w:rsidP="00951656">
      <w:pPr>
        <w:pStyle w:val="Szvegtrzs"/>
        <w:spacing w:after="0" w:line="240" w:lineRule="auto"/>
        <w:jc w:val="both"/>
        <w:rPr>
          <w:rFonts w:cs="Times New Roman"/>
          <w:b/>
          <w:sz w:val="22"/>
          <w:szCs w:val="22"/>
        </w:rPr>
      </w:pPr>
    </w:p>
    <w:p w:rsidR="00951656" w:rsidRPr="00644B7E" w:rsidRDefault="00951656" w:rsidP="00951656">
      <w:pPr>
        <w:ind w:firstLine="708"/>
        <w:jc w:val="both"/>
        <w:rPr>
          <w:rFonts w:cs="Times New Roman"/>
          <w:sz w:val="22"/>
          <w:szCs w:val="22"/>
        </w:rPr>
      </w:pPr>
      <w:r w:rsidRPr="00644B7E">
        <w:rPr>
          <w:rFonts w:cs="Times New Roman"/>
          <w:sz w:val="22"/>
          <w:szCs w:val="22"/>
        </w:rPr>
        <w:t xml:space="preserve">Pávkovics Gábor </w:t>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t xml:space="preserve">Dr. Kovács Mirella </w:t>
      </w:r>
    </w:p>
    <w:p w:rsidR="00951656" w:rsidRPr="00644B7E" w:rsidRDefault="00951656" w:rsidP="00951656">
      <w:pPr>
        <w:jc w:val="both"/>
        <w:rPr>
          <w:rFonts w:cs="Times New Roman"/>
          <w:sz w:val="22"/>
          <w:szCs w:val="22"/>
        </w:rPr>
      </w:pPr>
      <w:r>
        <w:rPr>
          <w:rFonts w:cs="Times New Roman"/>
          <w:sz w:val="22"/>
          <w:szCs w:val="22"/>
        </w:rPr>
        <w:tab/>
        <w:t xml:space="preserve">   </w:t>
      </w:r>
      <w:proofErr w:type="gramStart"/>
      <w:r w:rsidRPr="00644B7E">
        <w:rPr>
          <w:rFonts w:cs="Times New Roman"/>
          <w:sz w:val="22"/>
          <w:szCs w:val="22"/>
        </w:rPr>
        <w:t>polgármester</w:t>
      </w:r>
      <w:proofErr w:type="gramEnd"/>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Pr>
          <w:rFonts w:cs="Times New Roman"/>
          <w:sz w:val="22"/>
          <w:szCs w:val="22"/>
        </w:rPr>
        <w:t xml:space="preserve">         </w:t>
      </w:r>
      <w:r w:rsidRPr="00644B7E">
        <w:rPr>
          <w:rFonts w:cs="Times New Roman"/>
          <w:sz w:val="22"/>
          <w:szCs w:val="22"/>
        </w:rPr>
        <w:t>jegyző</w:t>
      </w:r>
    </w:p>
    <w:p w:rsidR="00951656" w:rsidRPr="00644B7E" w:rsidRDefault="00951656" w:rsidP="00951656">
      <w:pPr>
        <w:jc w:val="both"/>
        <w:rPr>
          <w:rFonts w:cs="Times New Roman"/>
          <w:sz w:val="22"/>
          <w:szCs w:val="22"/>
          <w:u w:val="single"/>
        </w:rPr>
      </w:pPr>
    </w:p>
    <w:p w:rsidR="00951656" w:rsidRPr="00644B7E" w:rsidRDefault="00951656" w:rsidP="00951656">
      <w:pPr>
        <w:jc w:val="both"/>
        <w:rPr>
          <w:rFonts w:cs="Times New Roman"/>
          <w:sz w:val="22"/>
          <w:szCs w:val="22"/>
          <w:u w:val="single"/>
        </w:rPr>
      </w:pPr>
      <w:r w:rsidRPr="00644B7E">
        <w:rPr>
          <w:rFonts w:cs="Times New Roman"/>
          <w:sz w:val="22"/>
          <w:szCs w:val="22"/>
          <w:u w:val="single"/>
        </w:rPr>
        <w:t>Kihirdetési záradék:</w:t>
      </w:r>
    </w:p>
    <w:p w:rsidR="00951656" w:rsidRDefault="00951656" w:rsidP="00951656">
      <w:pPr>
        <w:jc w:val="both"/>
        <w:rPr>
          <w:rFonts w:cs="Times New Roman"/>
          <w:sz w:val="22"/>
          <w:szCs w:val="22"/>
        </w:rPr>
      </w:pPr>
    </w:p>
    <w:p w:rsidR="00951656" w:rsidRPr="00644B7E" w:rsidRDefault="00951656" w:rsidP="00951656">
      <w:pPr>
        <w:jc w:val="both"/>
        <w:rPr>
          <w:rFonts w:cs="Times New Roman"/>
          <w:sz w:val="22"/>
          <w:szCs w:val="22"/>
        </w:rPr>
      </w:pPr>
      <w:r w:rsidRPr="00644B7E">
        <w:rPr>
          <w:rFonts w:cs="Times New Roman"/>
          <w:sz w:val="22"/>
          <w:szCs w:val="22"/>
        </w:rPr>
        <w:t xml:space="preserve">A rendelet kihirdetésének napja: 2021. </w:t>
      </w:r>
      <w:r>
        <w:rPr>
          <w:rFonts w:cs="Times New Roman"/>
          <w:sz w:val="22"/>
          <w:szCs w:val="22"/>
        </w:rPr>
        <w:t>szeptember 27.</w:t>
      </w:r>
      <w:r w:rsidRPr="00644B7E">
        <w:rPr>
          <w:rFonts w:cs="Times New Roman"/>
          <w:sz w:val="22"/>
          <w:szCs w:val="22"/>
        </w:rPr>
        <w:t xml:space="preserve"> </w:t>
      </w:r>
    </w:p>
    <w:p w:rsidR="00951656" w:rsidRDefault="00951656" w:rsidP="00951656">
      <w:pPr>
        <w:jc w:val="both"/>
        <w:rPr>
          <w:rFonts w:cs="Times New Roman"/>
          <w:sz w:val="22"/>
          <w:szCs w:val="22"/>
        </w:rPr>
      </w:pPr>
    </w:p>
    <w:p w:rsidR="00951656" w:rsidRDefault="00951656" w:rsidP="00951656">
      <w:pPr>
        <w:jc w:val="both"/>
        <w:rPr>
          <w:rFonts w:cs="Times New Roman"/>
          <w:sz w:val="22"/>
          <w:szCs w:val="22"/>
        </w:rPr>
      </w:pPr>
    </w:p>
    <w:p w:rsidR="00951656" w:rsidRPr="00644B7E" w:rsidRDefault="00951656" w:rsidP="00951656">
      <w:pPr>
        <w:jc w:val="both"/>
        <w:rPr>
          <w:rFonts w:cs="Times New Roman"/>
          <w:sz w:val="22"/>
          <w:szCs w:val="22"/>
        </w:rPr>
      </w:pPr>
    </w:p>
    <w:p w:rsidR="00951656" w:rsidRPr="00644B7E" w:rsidRDefault="00951656" w:rsidP="00951656">
      <w:pPr>
        <w:jc w:val="both"/>
        <w:rPr>
          <w:rFonts w:cs="Times New Roman"/>
          <w:b/>
          <w:sz w:val="22"/>
          <w:szCs w:val="22"/>
        </w:rPr>
      </w:pP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t>Dr. Kovács Mirella jegyző</w:t>
      </w:r>
    </w:p>
    <w:p w:rsidR="00951656" w:rsidRPr="00951656" w:rsidRDefault="00951656">
      <w:pPr>
        <w:pStyle w:val="Szvegtrzs"/>
        <w:spacing w:after="0" w:line="240" w:lineRule="auto"/>
        <w:jc w:val="both"/>
        <w:rPr>
          <w:rFonts w:cs="Times New Roman"/>
          <w:sz w:val="22"/>
          <w:szCs w:val="22"/>
        </w:rPr>
      </w:pPr>
    </w:p>
    <w:sectPr w:rsidR="00951656" w:rsidRPr="00951656" w:rsidSect="00951656">
      <w:footerReference w:type="default" r:id="rId9"/>
      <w:pgSz w:w="11906" w:h="16838"/>
      <w:pgMar w:top="1418" w:right="1418" w:bottom="1418" w:left="1418"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02" w:rsidRDefault="00875E02">
      <w:r>
        <w:separator/>
      </w:r>
    </w:p>
  </w:endnote>
  <w:endnote w:type="continuationSeparator" w:id="0">
    <w:p w:rsidR="00875E02" w:rsidRDefault="0087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63" w:rsidRDefault="004F01ED">
    <w:pPr>
      <w:pStyle w:val="llb"/>
      <w:jc w:val="center"/>
    </w:pPr>
    <w:r>
      <w:fldChar w:fldCharType="begin"/>
    </w:r>
    <w:r>
      <w:instrText>PAGE</w:instrText>
    </w:r>
    <w:r>
      <w:fldChar w:fldCharType="separate"/>
    </w:r>
    <w:r w:rsidR="0097545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02" w:rsidRDefault="00875E02">
      <w:r>
        <w:separator/>
      </w:r>
    </w:p>
  </w:footnote>
  <w:footnote w:type="continuationSeparator" w:id="0">
    <w:p w:rsidR="00875E02" w:rsidRDefault="00875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7424"/>
    <w:multiLevelType w:val="multilevel"/>
    <w:tmpl w:val="D72C3C1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44263"/>
    <w:rsid w:val="00344263"/>
    <w:rsid w:val="004F01ED"/>
    <w:rsid w:val="00875E02"/>
    <w:rsid w:val="00951656"/>
    <w:rsid w:val="00975451"/>
    <w:rsid w:val="00B12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951656"/>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951656"/>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72D3-D6F5-48CD-8650-09CFD7F6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1460</Words>
  <Characters>10079</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3</cp:revision>
  <dcterms:created xsi:type="dcterms:W3CDTF">2021-09-30T10:35:00Z</dcterms:created>
  <dcterms:modified xsi:type="dcterms:W3CDTF">2021-09-30T12:54:00Z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