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FC6" w:rsidRPr="00500184" w:rsidRDefault="00E76F2A">
      <w:pPr>
        <w:pStyle w:val="Szvegtrzs"/>
        <w:spacing w:after="0" w:line="240" w:lineRule="auto"/>
        <w:jc w:val="center"/>
        <w:rPr>
          <w:rFonts w:cs="Times New Roman"/>
          <w:sz w:val="20"/>
          <w:szCs w:val="20"/>
        </w:rPr>
      </w:pPr>
      <w:bookmarkStart w:id="0" w:name="_GoBack"/>
      <w:r w:rsidRPr="00500184">
        <w:rPr>
          <w:rFonts w:cs="Times New Roman"/>
          <w:sz w:val="20"/>
          <w:szCs w:val="20"/>
        </w:rPr>
        <w:t>Mohács Város Polgármesterének 16/2020 (V.18.) önkormányzati rendelete</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a településkép védelméről</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Mohács Város Polgármestere a katasztrófavédelemről és a hozzá kapcsolódó egyes törvények módosításáról szóló 2011. évi CXXVIII. törvény 46. § (4) bekezdése alapján Mohács Város Képviselő-testületének feladat-és hatáskörében eljárva a településkép védelméről szóló 2016. évi LXXIV. törvény 12. § (2) bekezdés a)</w:t>
      </w:r>
      <w:proofErr w:type="spellStart"/>
      <w:r w:rsidRPr="00500184">
        <w:rPr>
          <w:rFonts w:cs="Times New Roman"/>
          <w:sz w:val="20"/>
          <w:szCs w:val="20"/>
        </w:rPr>
        <w:t>-h</w:t>
      </w:r>
      <w:proofErr w:type="spellEnd"/>
      <w:r w:rsidRPr="00500184">
        <w:rPr>
          <w:rFonts w:cs="Times New Roman"/>
          <w:sz w:val="20"/>
          <w:szCs w:val="20"/>
        </w:rPr>
        <w:t>) pontjaiban kapott felhatalmazás alapján, az Alaptörvény 32. cikk (1) bekezdés a) pontjában és a Magyarország helyi önkormányzatairól szóló 2011. évi CLXXXIX. törvény 13. § (1) bekezdés 1. pontjában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9. mellékletében biztosított véleményezési jogkörében eljáró államigazgatási szervek és a településfejlesztési és településrendezési dokumentumok, valamint az egyes településrendezési sajátos jogintézmények partnerségi egyeztetésének szabályairól szóló 13/2017.(V.29.) önkormányzati rendeletben felsorolt partnerek véleményének kikérésével a következőket rendeli el:</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I.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BEVEZETŐ RENDELKEZÉSEK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 A rendelet célja, hatálya és értelmező rendelkezések</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rendelet célja Mohács város (a továbbiakban: Város) építészeti, településképi, és természeti értékeinek védelme és igényes alakítása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helyi építészeti örökség területi és egyedi védelmének (a továbbiakban: helyi védelem) meghatározásával, a védetté nyilvánítás és a védelem megszüntetés szabályozásával,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településképi szempontból meghatározó területek meghatározásával,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településképi követelmények meghatározásával,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településképi önkormányzati támogatási és ösztönző rendszer alkalmazásával,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településkép-érvényesítési eszközök szabályozásával.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Az (1) bekezdésben foglalt szabályozó-rendszer érvényesítése elősegíti a Város történeti múltját, építészeti kultúráját, az itt élők lakóhelyük iránti szeretetét és önbecsülését elősegítő építmények, utcák, terek, köztéri alkotások megőrzését a jövő nemzedékei számára.</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rendelet területi hatálya a Város közigazgatási területére terjed ki.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rendelet hatálya kiterjed minden természetes személyre, jogi személyre és jogi személyiséggel nem rendelkező szervezetre, aki vagy amely a rendelet hatálya alá tartozó területen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jogszabályban meghatározott építési tevékenységet végez, vagy azzal összefüggő építészeti-műszaki tervdokumentációt készít,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reklámfeliratot, illetve hirdető-berendezést helyez el, tart fenn, vagy kíván elhelyezni, valamint ilyen céllal felületet alakít ki,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meglévő építmény rendeltetését részben vagy egészben megváltoztatja.</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II.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A HELYI VÉDELEM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2. A helyi védelem feladata, kategóriái</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helyi értékvédelem feladatai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lastRenderedPageBreak/>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településszerkezeti, településképi, táji, természeti, építészeti, néprajzi, településtörténeti, régészeti, művészeti, műszaki-ipari-agrár szempontból védelemre érdemes</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településszerkezetek,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épületegyüttesek,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építmények és építményrészek,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ad)</w:t>
      </w:r>
      <w:r w:rsidRPr="00500184">
        <w:rPr>
          <w:rFonts w:cs="Times New Roman"/>
          <w:sz w:val="20"/>
          <w:szCs w:val="20"/>
        </w:rPr>
        <w:tab/>
        <w:t>utcaképek és látványok,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ae</w:t>
      </w:r>
      <w:proofErr w:type="spellEnd"/>
      <w:r w:rsidRPr="00500184">
        <w:rPr>
          <w:rFonts w:cs="Times New Roman"/>
          <w:i/>
          <w:iCs/>
          <w:sz w:val="20"/>
          <w:szCs w:val="20"/>
        </w:rPr>
        <w:t>)</w:t>
      </w:r>
      <w:r w:rsidRPr="00500184">
        <w:rPr>
          <w:rFonts w:cs="Times New Roman"/>
          <w:sz w:val="20"/>
          <w:szCs w:val="20"/>
        </w:rPr>
        <w:tab/>
        <w:t>műtárgyak, szobrok, emlékművek, síremlékek,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af</w:t>
      </w:r>
      <w:proofErr w:type="spellEnd"/>
      <w:r w:rsidRPr="00500184">
        <w:rPr>
          <w:rFonts w:cs="Times New Roman"/>
          <w:i/>
          <w:iCs/>
          <w:sz w:val="20"/>
          <w:szCs w:val="20"/>
        </w:rPr>
        <w:t>)</w:t>
      </w:r>
      <w:r w:rsidRPr="00500184">
        <w:rPr>
          <w:rFonts w:cs="Times New Roman"/>
          <w:sz w:val="20"/>
          <w:szCs w:val="20"/>
        </w:rPr>
        <w:tab/>
        <w:t>védelemre érdemes növények, fasorok, facsoportok, területek felkutatása,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védett értékek körének számbavétele és meghatározása, nyilvántartása, dokumentálása, megőrzése, megőriztetése és a lakossággal történő megismertetése,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a védett értékek károsodásának megelőzése, fenntartásuk, illetve megújulásuk elősegítése.</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helyi védelem kategóriái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Helyi védelem alatt álló terület (HVT) a település olyan összefüggő része, amely a jellegzetes településszerkezet (terek, utcák, közök vonalvezetése, beépítettsége) történelmi folyamatosságát képviseli illetve olyan városrész (utca tér, utcaszakasz), ahol jelentős számban találhatók a település arculatát meghatározó épületek.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Helyi védelem alatt álló építmény (HVÉ), ahol a védelem az építmény teljes tömegére és részleteire terjed ki.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Helyi védelem alatt álló részérték (</w:t>
      </w:r>
      <w:proofErr w:type="spellStart"/>
      <w:r w:rsidRPr="00500184">
        <w:rPr>
          <w:rFonts w:cs="Times New Roman"/>
          <w:sz w:val="20"/>
          <w:szCs w:val="20"/>
        </w:rPr>
        <w:t>HVÉr</w:t>
      </w:r>
      <w:proofErr w:type="spellEnd"/>
      <w:r w:rsidRPr="00500184">
        <w:rPr>
          <w:rFonts w:cs="Times New Roman"/>
          <w:sz w:val="20"/>
          <w:szCs w:val="20"/>
        </w:rPr>
        <w:t>), ahol a védelem az épület illetve építmény valamely részértékére vonatkozik.</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helyi védelem alá tartozó értékek felsorolását az 1. melléklet tartalmazza.</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3. Helyi védettség keletkezése és megszűnése</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4.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A helyi védelem alá helyezés folyamata a Mohács Város Főépítészének (a továbbiakban: Főépítész) címzett, papír alapon postai úton a 7700 Mohács, Széchenyi tér 1. címre, vagy elektronikusan, a </w:t>
      </w:r>
      <w:proofErr w:type="spellStart"/>
      <w:r w:rsidRPr="00500184">
        <w:rPr>
          <w:rFonts w:cs="Times New Roman"/>
          <w:sz w:val="20"/>
          <w:szCs w:val="20"/>
        </w:rPr>
        <w:t>mohacs</w:t>
      </w:r>
      <w:proofErr w:type="spellEnd"/>
      <w:r w:rsidRPr="00500184">
        <w:rPr>
          <w:rFonts w:cs="Times New Roman"/>
          <w:sz w:val="20"/>
          <w:szCs w:val="20"/>
        </w:rPr>
        <w:t>@mohacs.hu e-mail címre benyújtott kérelemre vagy hivatalból indul.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kérelemnek tartalmaznia kell a kérelmező és a tulajdonos nevét, címét, a védendő érték megnevezését, leírását, fotódokumentációját és a védelem elrendelésének indokolását.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beérkezett kérelmet Mohács Város Önkormányzatának Képviselő-testülete (a továbbiakban: Testület) 60 napon belül bírálja el, melyről a Főépítész értesítést küld a kérelmezőnek és a tulajdonosnak. Támogató döntés esetén a Főépítész a kérelmező költségére lefolytatja e rendelet módosításának a vonatkozó jogszabály szerinti véleményezési eljárását és elkészítteti az 5. § szerinti értékvizsgálatot.</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5.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védendő értéket a helyi védelem alá helyezést megelőzően helyszíni szemrevételezésen alapuló, tervezői jogosultsággal rendelkező építész által készített értékvizsgálattal kell meghatározni.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Az értékvizsgálatnak tartalmaznia kell térképen történő azonosítással, fényképpel, megnevezéssel, számozással a felvett érték egyértelmű térbeli azonosíthatóságát, valamint a védendő érték leírását, a védettség indokoltságát.</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6.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hivatalból indult helyi védelem alá helyezés folyamata az erre vonatkozó képviselő-testületi döntéssel indul, amelyről a Főépítész értesíti a védendő érték tulajdonosát.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védendő érték tulajdonosa az értesítés kézhezvételétől számított 30 napon belül észrevételt tehet, véleményt nyilváníthat. Amennyiben a védendő érték tulajdonosa a megadott határidőn belül írásban nem reagál, úgy egyetértőnek kell tekinteni.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Az egyetértő észrevétel, vélemény alapján a Főépítész lefolytatja e rendelet módosításának a vonatkozó jogszabály szerinti véleményezési eljárását és elkészítteti az 5. § szerinti értékvizsgálatot.</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7.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lastRenderedPageBreak/>
        <w:t xml:space="preserve">(1) A helyi védelem megszüntetésének folyamata a védett érték tulajdonosának a Főépítésznek címzett, papír alapon postai úton a 7700 Mohács, Széchenyi tér 1. címre, vagy elektronikusan, a </w:t>
      </w:r>
      <w:proofErr w:type="spellStart"/>
      <w:r w:rsidRPr="00500184">
        <w:rPr>
          <w:rFonts w:cs="Times New Roman"/>
          <w:sz w:val="20"/>
          <w:szCs w:val="20"/>
        </w:rPr>
        <w:t>mohacs</w:t>
      </w:r>
      <w:proofErr w:type="spellEnd"/>
      <w:r w:rsidRPr="00500184">
        <w:rPr>
          <w:rFonts w:cs="Times New Roman"/>
          <w:sz w:val="20"/>
          <w:szCs w:val="20"/>
        </w:rPr>
        <w:t>@mohacs.hu e-mail címre benyújtott kérelmére vagy hivatalból indul.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tulajdonosi kérelemnek tartalmaznia kell a tulajdonos nevét, címét, a védett érték megnevezését, leírását, fotódokumentációját és a védelem megszüntetésének indokolását.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beérkezett kérelmet a Testület 60 napon belül bírálja el, melyről a Főépítész értesítést küld a kérelmezőnek. Támogató döntés esetén a Főépítész lefolytatja e rendelet módosításának a vonatkozó jogszabály szerinti véleményezési eljárását és amennyiben a védett érték műszaki állapota lehetővé teszi, elkészítteti a védett érték fotódokumentációját.</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8.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helyi védelem hivatalból indult megszüntetésének folyamata az erre vonatkozó képviselő-testületi döntéssel indul, melyről a Főépítész értesíti a védett érték tulajdonosát.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védett érték tulajdonosa az értesítés kézhezvételétől számított 30 napon belül észrevételt tehet, véleményt nyilváníthat. Amennyiben a védett érték tulajdonosa a megadott határidőn belül írásban nem reagál, úgy egyetértőnek kell tekinteni.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Az egyetértő észrevétel, vélemény alapján a Főépítész lefolytatja e rendelet módosításának a vonatkozó jogszabály szerinti véleményezési eljárását és amennyiben a védett érték műszaki állapota lehetővé teszi, elkészítteti a védett érték fotódokumentációját.</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9.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helyi védettség elrendeléséről és megszüntetéséről értesíteni kell: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az érdekelteket: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a helyi védettség kezdeményezőjét,</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az érintett ingatlan tulajdonosát,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az érintett ingatlan kezelőjét, ha az nem azonos a tulajdonossal,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illetékes Földhivatali Osztályt,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az illetékes 1. fokú építésügyi hatóságot,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az illetékes építésfelügyeleti hatóságot,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helyi területi védelemnél az érintett utat, közműveket létesítő és üzemeltető szerveket,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az érintett közterületek fenntartóit.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helyi védelem megállapítását követően Mohács Város Önkormányzatának Jegyzője (a továbbiakban: Jegyző) 15 napon belül az ingatlanügyi hatóságnál kezdeményezi a védelem jogi jellegként való feljegyzését.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helyi védelem megszüntetéséről szóló döntést követő 15 napon belül a Jegyző az ingatlanügyi hatóságnál kezdeményezi a védelem jogi jellegként való feljegyzésének törlését.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bejegyzés esetleges elmaradása esetén a helyi védettségre jóhiszemű harmadik jogszerzővel szemben nem lehet hivatkozni.</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4. A helyi védelem alatt álló értékek fenntartása, hasznosítása, fenntartásának támogatása</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10.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képviselő-testület a helyi védelem alatt álló érték megóvásának, fennmaradásának, megőrzésének elősegítése érdekében az Önkormányzat éves költségvetésében pénzügyi keretösszeget hozhat létre.</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helyi védelem alatt álló érték tulajdonosának kérelmére (továbbiakban: kérelmező) a szokásos jókarban-tartási kötelezettségen túlmenően, a védettséggel összefüggésben szükségessé váló, a tulajdonost terhelő munkálatok utólagos finanszírozásához az önkormányzat vissza nem térítendő támogatást nyújthat, amennyiben a tárgyévi költségvetésében az erre a célra létrehozott (1) bekezdés szerinti keretösszeg szerepel.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vissza nem térítendő támogatás mértéke ingatlanonként az elszámolható költségek legfeljebb 50%-a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lastRenderedPageBreak/>
        <w:t xml:space="preserve">(4) A kérelmet a Főépítésznek, postai úton a 7700 Mohács, Széchenyi tér 1. címre, vagy elektronikusan, a </w:t>
      </w:r>
      <w:proofErr w:type="spellStart"/>
      <w:r w:rsidRPr="00500184">
        <w:rPr>
          <w:rFonts w:cs="Times New Roman"/>
          <w:sz w:val="20"/>
          <w:szCs w:val="20"/>
        </w:rPr>
        <w:t>mohacs</w:t>
      </w:r>
      <w:proofErr w:type="spellEnd"/>
      <w:r w:rsidRPr="00500184">
        <w:rPr>
          <w:rFonts w:cs="Times New Roman"/>
          <w:sz w:val="20"/>
          <w:szCs w:val="20"/>
        </w:rPr>
        <w:t>@mohacs.hu e-mail címre lehet benyújtani az (5) bekezdésben részletezett tartalommal, tárgyév április 30.-ig.</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(5) A kérelemnek tartalmaznia kell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kérelmező nevét és állandó lakhelyének címét,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kérelemmel érintett ingatlan címét és helyrajzi számát,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amennyiben a kérelmező nem azonos a tulajdonossal, a tulajdonos hozzájárulását,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az elvégezni kívánt építési tevékenység műszaki ismertetését és költségbecslését,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a beruházás megvalósítása előtti állapot műszaki ismertetését és fotódokumentációját.</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11.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benyújtott kérelmek a benyújtás sorrendjében, folyamatosan kerülnek feldolgozásra.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 xml:space="preserve">(2) Helyi védelem alatt álló értékenként </w:t>
      </w:r>
      <w:proofErr w:type="spellStart"/>
      <w:r w:rsidRPr="00500184">
        <w:rPr>
          <w:rFonts w:cs="Times New Roman"/>
          <w:sz w:val="20"/>
          <w:szCs w:val="20"/>
        </w:rPr>
        <w:t>tárgyévente</w:t>
      </w:r>
      <w:proofErr w:type="spellEnd"/>
      <w:r w:rsidRPr="00500184">
        <w:rPr>
          <w:rFonts w:cs="Times New Roman"/>
          <w:sz w:val="20"/>
          <w:szCs w:val="20"/>
        </w:rPr>
        <w:t xml:space="preserve"> egy pályázat benyújtására van lehetőség.</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kérelem beérkezését követően a Főépítészen keresztül a Jegyző megvizsgálja, hogy a befogadási kritériumoknak megfelel-e a kérelem, ennek keretében vizsgálja, hogy</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kérelmet a benyújtási határidőn belül nyújtották-e be és</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kérelmező jogosult-e a támogatásra.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befogadási kritériumoknak megfelelő kérelem befogadásra kerül, a befogadási kritériumoknak nem megfelelő kérelem visszautasításra kerül.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(5) A Jegyző a kérelmezőt a kérelem befogadásáról vagy visszautasításáról a beérkezéstől számított 8 napon belül írásban értesíti.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(6) Ha a kérelmező a befogadott pályázatot hibásan, hiányosan nyújtotta be, a Jegyző megfelelő határidő kitűzésével – a hibák, hiányosságok egyidejű megjelölése mellett – írásban felszólítja a kérelmezőt az ellentmondások feloldására, a hiányosságok pótlására.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(7) Hiánypótlásra egy alkalommal van lehetőség. Ha a kérelmező a hiánypótlást hibásan, hiányosan teljesíti, nem pótolja a felszólításban meghatározott határidőn belül a szükséges dokumentumokat, a hibás, hiányos kérelem a rendelkezésre bocsátott adatok alapján kerül bírálatra.</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12.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befogadott kérelmek esetében a 10. § (4) bekezdés szerinti benyújtási határidőtől számított 3 hónapon belül a Testület dönt a kérelem</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támogatásáról vagy</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elutasításáról.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Jegyző a kérelmezőt a döntésről a döntés meghozatalát követő 15 napon belül írásban értesíti.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támogatás folyósításának feltételei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kérelmező a támogató döntés kézhezvételétől számított két éven belül a kérelemben szereplő építési tevékenységet befejezi,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építési tevékenység elvégzését igazoló</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ba</w:t>
      </w:r>
      <w:proofErr w:type="spellEnd"/>
      <w:r w:rsidRPr="00500184">
        <w:rPr>
          <w:rFonts w:cs="Times New Roman"/>
          <w:i/>
          <w:iCs/>
          <w:sz w:val="20"/>
          <w:szCs w:val="20"/>
        </w:rPr>
        <w:t>)</w:t>
      </w:r>
      <w:r w:rsidRPr="00500184">
        <w:rPr>
          <w:rFonts w:cs="Times New Roman"/>
          <w:sz w:val="20"/>
          <w:szCs w:val="20"/>
        </w:rPr>
        <w:tab/>
        <w:t>költségszámlákat és az azok kifizetését igazoló bizonylatokat, átutalás esetén bankszámla kivonatokat,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bb</w:t>
      </w:r>
      <w:proofErr w:type="spellEnd"/>
      <w:r w:rsidRPr="00500184">
        <w:rPr>
          <w:rFonts w:cs="Times New Roman"/>
          <w:i/>
          <w:iCs/>
          <w:sz w:val="20"/>
          <w:szCs w:val="20"/>
        </w:rPr>
        <w:t>)</w:t>
      </w:r>
      <w:r w:rsidRPr="00500184">
        <w:rPr>
          <w:rFonts w:cs="Times New Roman"/>
          <w:sz w:val="20"/>
          <w:szCs w:val="20"/>
        </w:rPr>
        <w:tab/>
        <w:t>az építési tevékenység elvégzését követő állapot fotódokumentációját</w:t>
      </w:r>
    </w:p>
    <w:p w:rsidR="00994FC6" w:rsidRPr="00500184" w:rsidRDefault="00E76F2A">
      <w:pPr>
        <w:pStyle w:val="Szvegtrzs"/>
        <w:spacing w:after="0" w:line="240" w:lineRule="auto"/>
        <w:ind w:left="580"/>
        <w:jc w:val="both"/>
        <w:rPr>
          <w:rFonts w:cs="Times New Roman"/>
          <w:sz w:val="20"/>
          <w:szCs w:val="20"/>
        </w:rPr>
      </w:pPr>
      <w:r w:rsidRPr="00500184">
        <w:rPr>
          <w:rFonts w:cs="Times New Roman"/>
          <w:sz w:val="20"/>
          <w:szCs w:val="20"/>
        </w:rPr>
        <w:t>Mohács Város Önkormányzata címére (7700 Mohács, Széchenyi tér 1.) benyújtja.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(3) bekezdés szerinti feltételek teljesítését követő 15 napon belül a Főépítész igazolja, hogy az építési tevékenység a kérelemben szereplő tartalommal készült-e el.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(5) Amennyiben a (4) bekezdés szerinti igazolás szerint az építési tevékenység a kérelem szerinti tartalommal készült el, az igazolás kiadásától követő 30 napon belül a támogatás teljes összege folyósításra kerül a kérelmező bankszámlájára történő utalással.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lastRenderedPageBreak/>
        <w:t>(6) Amennyiben a (4) bekezdés szerinti igazolás szerint az építési tevékenység nem a kérelem szerinti tartalommal készült el, az önkormányzat a támogatást nem folyósítja.</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5. A védett értékek nyilvántartása</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13.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helyi védettség alá helyezett értékekről nyilvántartást kell vezetni. A nyilvántartás nyilvános, abba bárki betekinthet.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nyilvántartás tartalmazza a védett érték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megnevezését,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pontos helyét (helyi egyedi védelem esetén utca, házszám, helyrajzi szám, helyi területi védelem esetén területi hatály, a határoló közterületek megnevezésével)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helyszínrajzot,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 rendeltetés és használati mód megnevezését,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eredeti tervdokumentáció másolatát vagy felmérési terveit (ha ez rendelkezésre áll),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a védelem elrendeléséről szóló képviselőtestületi döntés számát, a jóváhagyás dátumát, a hatályba lépés időpontját,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g)</w:t>
      </w:r>
      <w:r w:rsidRPr="00500184">
        <w:rPr>
          <w:rFonts w:cs="Times New Roman"/>
          <w:sz w:val="20"/>
          <w:szCs w:val="20"/>
        </w:rPr>
        <w:tab/>
        <w:t>a védettségi kategória meghatározását,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h)</w:t>
      </w:r>
      <w:r w:rsidRPr="00500184">
        <w:rPr>
          <w:rFonts w:cs="Times New Roman"/>
          <w:sz w:val="20"/>
          <w:szCs w:val="20"/>
        </w:rPr>
        <w:tab/>
        <w:t>fotódokumentációját,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i)</w:t>
      </w:r>
      <w:r w:rsidRPr="00500184">
        <w:rPr>
          <w:rFonts w:cs="Times New Roman"/>
          <w:sz w:val="20"/>
          <w:szCs w:val="20"/>
        </w:rPr>
        <w:tab/>
        <w:t>a védelem szakszerű, rövid indokolását.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nyilvántartás vezetéséről a Jegyző gondoskodik.</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III.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A TELEPÜLÉSKÉPI SZEMPONTBÓL MEGHATÁROZÓ TERÜLETEK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6. A településképi szempontból meghatározó területek megállapítása</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14.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Mohács településképi szempontból meghatározó területei a Város jellegzetes építészeti arculatot, településkaraktert hordozó alábbi településrészei: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városközpont,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kisvárosias karakterű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lakótelepek,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kertvárosias karakterű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falusias karakterű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gazdasági karakterű területek (ipar, kereskedelem, szolgáltatás),</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g)</w:t>
      </w:r>
      <w:r w:rsidRPr="00500184">
        <w:rPr>
          <w:rFonts w:cs="Times New Roman"/>
          <w:sz w:val="20"/>
          <w:szCs w:val="20"/>
        </w:rPr>
        <w:tab/>
        <w:t>üdülőterületek,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h)</w:t>
      </w:r>
      <w:r w:rsidRPr="00500184">
        <w:rPr>
          <w:rFonts w:cs="Times New Roman"/>
          <w:sz w:val="20"/>
          <w:szCs w:val="20"/>
        </w:rPr>
        <w:tab/>
        <w:t>nagy zöldfelület-igényű intézmények területe (temetők, sportolási célú területek, rekreációs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i)</w:t>
      </w:r>
      <w:r w:rsidRPr="00500184">
        <w:rPr>
          <w:rFonts w:cs="Times New Roman"/>
          <w:sz w:val="20"/>
          <w:szCs w:val="20"/>
        </w:rPr>
        <w:tab/>
        <w:t>Szőlőhegy,</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j)</w:t>
      </w:r>
      <w:r w:rsidRPr="00500184">
        <w:rPr>
          <w:rFonts w:cs="Times New Roman"/>
          <w:sz w:val="20"/>
          <w:szCs w:val="20"/>
        </w:rPr>
        <w:tab/>
        <w:t>egyéb beépítésre nem szánt területek (mezőgazdasági területek a Szőlőhegy kivételével, erdőterületek, vízgazdálkodási területek).</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településképi szempontból meghatározó területek lehatárolását ábrázoló térképet a 2. melléklet tartalmazza.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Város jellegzetes táji és természeti arculatot hordozó, természeti védettséget élvező területei az alábbiak: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Duna-Dráva Nemzeti Park területe,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r>
      <w:proofErr w:type="spellStart"/>
      <w:r w:rsidRPr="00500184">
        <w:rPr>
          <w:rFonts w:cs="Times New Roman"/>
          <w:sz w:val="20"/>
          <w:szCs w:val="20"/>
        </w:rPr>
        <w:t>Natura</w:t>
      </w:r>
      <w:proofErr w:type="spellEnd"/>
      <w:r w:rsidRPr="00500184">
        <w:rPr>
          <w:rFonts w:cs="Times New Roman"/>
          <w:sz w:val="20"/>
          <w:szCs w:val="20"/>
        </w:rPr>
        <w:t xml:space="preserve"> 2000 terület,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a nemzeti ökológiai hálózat részeként nyilvántartott magterület és ökológiai folyosó területe,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tájképvédelmi terület.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(3) bekezdés szerinti területek lehatárolásuk függvényében településképi szempontból az (1) bekezdés szerinti valamelyik meghatározó terület részét képezik. A területi lehatárolásukat ábrázoló térképeket a 3. melléklet tartalmazza.</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IV.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lastRenderedPageBreak/>
        <w:t xml:space="preserve">A TELEPÜLÉSKÉPI KÖVETELMÉNYEK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7. Zöldterületek és közlekedési területek alakítására vonatkozó területi követelmények a 14. § (1) szerinti településképi szempontból meghatározó területeken</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15.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Zöldterületek és területegységen belüli közcélú zöldfelületek alakítása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Területrendezés, növényfelújítás előnevelt faanyaggal, legalább 12/14-es méretben történhet.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Burkolatépítés, felújítás során kiselemes térburkolatokat kell alkalmazni, helyszíni öntött betonburkolat építése nem megengedett.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Az öntözőhálózatot kiépítése nem mellőzhető.</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 köztéri berendezések, bútorok karaktere egységestől eltérő nem lehet.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Zöldterületen közmű felépítmény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A meglévő zöldterületek felújítása, valamint a tervezett zöldterületek kialakítása, a növényállomány kiválasztása tervezői jogosultsággal rendelkező táj- és kertépítész által készített, és a városi főkertész által véleményezett tervek alapján végezhető.</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g)</w:t>
      </w:r>
      <w:r w:rsidRPr="00500184">
        <w:rPr>
          <w:rFonts w:cs="Times New Roman"/>
          <w:sz w:val="20"/>
          <w:szCs w:val="20"/>
        </w:rPr>
        <w:tab/>
        <w:t>A telepítendő növényállomány kiválasztásakor az allergén fajok alkalmazását kerülni kell.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Közlekedési területek alakítása során az alábbi előírásoktól eltérni nem szabad:</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16 m közterületi szélességet elérő közlekedési területeken legalább egyoldali (K-Ny irányú úttengely esetén a déli, É-D irányú úttengely esetén a nyugati oldalon) fásított sávot kell létesíteni. Az előírás </w:t>
      </w:r>
      <w:proofErr w:type="spellStart"/>
      <w:r w:rsidRPr="00500184">
        <w:rPr>
          <w:rFonts w:cs="Times New Roman"/>
          <w:sz w:val="20"/>
          <w:szCs w:val="20"/>
        </w:rPr>
        <w:t>kül-</w:t>
      </w:r>
      <w:proofErr w:type="spellEnd"/>
      <w:r w:rsidRPr="00500184">
        <w:rPr>
          <w:rFonts w:cs="Times New Roman"/>
          <w:sz w:val="20"/>
          <w:szCs w:val="20"/>
        </w:rPr>
        <w:t xml:space="preserve"> és belterületre egyaránt vonatkozik.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Fásítás, fasor kialakítása, a pótlásra előírt faj kiválasztása során helyben honos fajokat kell alkalmazni.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Közlekedési övezetbe sorolt területen belül a 2. sz. függelék szerinti védett fasorokat tartalmazó közhasználatú területsávokra (zöld-, és burkolt felületek, növényzetek) az alábbiak az érvényesek: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ca</w:t>
      </w:r>
      <w:proofErr w:type="spellEnd"/>
      <w:r w:rsidRPr="00500184">
        <w:rPr>
          <w:rFonts w:cs="Times New Roman"/>
          <w:i/>
          <w:iCs/>
          <w:sz w:val="20"/>
          <w:szCs w:val="20"/>
        </w:rPr>
        <w:t>)</w:t>
      </w:r>
      <w:r w:rsidRPr="00500184">
        <w:rPr>
          <w:rFonts w:cs="Times New Roman"/>
          <w:sz w:val="20"/>
          <w:szCs w:val="20"/>
        </w:rPr>
        <w:tab/>
        <w:t>Fakivágás csak a növényállomány egészségi állapotának, esztétikai értékének megtartása, javítása érdekében történhet.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cb</w:t>
      </w:r>
      <w:proofErr w:type="spellEnd"/>
      <w:r w:rsidRPr="00500184">
        <w:rPr>
          <w:rFonts w:cs="Times New Roman"/>
          <w:i/>
          <w:iCs/>
          <w:sz w:val="20"/>
          <w:szCs w:val="20"/>
        </w:rPr>
        <w:t>)</w:t>
      </w:r>
      <w:r w:rsidRPr="00500184">
        <w:rPr>
          <w:rFonts w:cs="Times New Roman"/>
          <w:sz w:val="20"/>
          <w:szCs w:val="20"/>
        </w:rPr>
        <w:tab/>
        <w:t>Fapótlás azonos fajjal vagy kertépítészeti, dendrológiai szakvéleményben megadott fafajjal történhet, min 14/16 szabvány sorfával.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cc</w:t>
      </w:r>
      <w:proofErr w:type="spellEnd"/>
      <w:r w:rsidRPr="00500184">
        <w:rPr>
          <w:rFonts w:cs="Times New Roman"/>
          <w:i/>
          <w:iCs/>
          <w:sz w:val="20"/>
          <w:szCs w:val="20"/>
        </w:rPr>
        <w:t>)</w:t>
      </w:r>
      <w:r w:rsidRPr="00500184">
        <w:rPr>
          <w:rFonts w:cs="Times New Roman"/>
          <w:sz w:val="20"/>
          <w:szCs w:val="20"/>
        </w:rPr>
        <w:tab/>
        <w:t>Védett fasor zöldsávjában illetve a fasor vonalában hirdető és reklámtábla nem helyezhető el.</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cd)</w:t>
      </w:r>
      <w:r w:rsidRPr="00500184">
        <w:rPr>
          <w:rFonts w:cs="Times New Roman"/>
          <w:sz w:val="20"/>
          <w:szCs w:val="20"/>
        </w:rPr>
        <w:tab/>
        <w:t>A zöldterületek csökkentése csak műszakilag indokolt esetben történhet a fasor távlati pótlási-bővítési lehetőségeinek megtartásával.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 köztéri bútorozás egységes megjelenésű, hangulatú berendezésekkel történjen.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A közúti közlekedéssel kapcsolatos várakozóhelyek a település teljes területén egységes kialakításúak legyenek.</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Növényzet a telekhatároktól az alábbi távolságokon belül nem telepíthető:</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Beépítésre szánt területen: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Szőlő, valamint 3,0 m-nél magasabbra nem növő gyümölcs- és egyéb cserje (</w:t>
      </w:r>
      <w:proofErr w:type="spellStart"/>
      <w:r w:rsidRPr="00500184">
        <w:rPr>
          <w:rFonts w:cs="Times New Roman"/>
          <w:sz w:val="20"/>
          <w:szCs w:val="20"/>
        </w:rPr>
        <w:t>élősövény</w:t>
      </w:r>
      <w:proofErr w:type="spellEnd"/>
      <w:r w:rsidRPr="00500184">
        <w:rPr>
          <w:rFonts w:cs="Times New Roman"/>
          <w:sz w:val="20"/>
          <w:szCs w:val="20"/>
        </w:rPr>
        <w:t>) esetében 1,0 m</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3,0 m-nél magasabbra növő gyümölcs- és egyéb cserje, valamint bármilyen fa esetében 2,0 m</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Beépítésre nem szánt területen: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ba</w:t>
      </w:r>
      <w:proofErr w:type="spellEnd"/>
      <w:r w:rsidRPr="00500184">
        <w:rPr>
          <w:rFonts w:cs="Times New Roman"/>
          <w:i/>
          <w:iCs/>
          <w:sz w:val="20"/>
          <w:szCs w:val="20"/>
        </w:rPr>
        <w:t>)</w:t>
      </w:r>
      <w:r w:rsidRPr="00500184">
        <w:rPr>
          <w:rFonts w:cs="Times New Roman"/>
          <w:sz w:val="20"/>
          <w:szCs w:val="20"/>
        </w:rPr>
        <w:tab/>
        <w:t xml:space="preserve">gyümölcsfa-iskolai nevelés alatt álló növény, továbbá szőlő, köszméte (egres), ribiszke-, </w:t>
      </w:r>
      <w:proofErr w:type="spellStart"/>
      <w:r w:rsidRPr="00500184">
        <w:rPr>
          <w:rFonts w:cs="Times New Roman"/>
          <w:sz w:val="20"/>
          <w:szCs w:val="20"/>
        </w:rPr>
        <w:t>josta-</w:t>
      </w:r>
      <w:proofErr w:type="spellEnd"/>
      <w:r w:rsidRPr="00500184">
        <w:rPr>
          <w:rFonts w:cs="Times New Roman"/>
          <w:sz w:val="20"/>
          <w:szCs w:val="20"/>
        </w:rPr>
        <w:t xml:space="preserve"> és málnabokor, valamint 1,0 m-nél magasabbra nem növő dísz- vagy védelmi szerepű cserje (</w:t>
      </w:r>
      <w:proofErr w:type="spellStart"/>
      <w:r w:rsidRPr="00500184">
        <w:rPr>
          <w:rFonts w:cs="Times New Roman"/>
          <w:sz w:val="20"/>
          <w:szCs w:val="20"/>
        </w:rPr>
        <w:t>élősövény</w:t>
      </w:r>
      <w:proofErr w:type="spellEnd"/>
      <w:r w:rsidRPr="00500184">
        <w:rPr>
          <w:rFonts w:cs="Times New Roman"/>
          <w:sz w:val="20"/>
          <w:szCs w:val="20"/>
        </w:rPr>
        <w:t>) esetében 0,8 m</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bb</w:t>
      </w:r>
      <w:proofErr w:type="spellEnd"/>
      <w:r w:rsidRPr="00500184">
        <w:rPr>
          <w:rFonts w:cs="Times New Roman"/>
          <w:i/>
          <w:iCs/>
          <w:sz w:val="20"/>
          <w:szCs w:val="20"/>
        </w:rPr>
        <w:t>)</w:t>
      </w:r>
      <w:r w:rsidRPr="00500184">
        <w:rPr>
          <w:rFonts w:cs="Times New Roman"/>
          <w:sz w:val="20"/>
          <w:szCs w:val="20"/>
        </w:rPr>
        <w:tab/>
        <w:t>minden egyéb gyümölcsbokor (pl. mogyoró), továbbá birs, naspolya és birsalanyra oltott körtefa, valamint 3,0 m-nél magasabbra nem növő dísz- vagy védelmi szerepű cserje (</w:t>
      </w:r>
      <w:proofErr w:type="spellStart"/>
      <w:r w:rsidRPr="00500184">
        <w:rPr>
          <w:rFonts w:cs="Times New Roman"/>
          <w:sz w:val="20"/>
          <w:szCs w:val="20"/>
        </w:rPr>
        <w:t>élősövény</w:t>
      </w:r>
      <w:proofErr w:type="spellEnd"/>
      <w:r w:rsidRPr="00500184">
        <w:rPr>
          <w:rFonts w:cs="Times New Roman"/>
          <w:sz w:val="20"/>
          <w:szCs w:val="20"/>
        </w:rPr>
        <w:t>) és – a c) pontban nem szereplő – fa esetében 2,0 m</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bc</w:t>
      </w:r>
      <w:proofErr w:type="spellEnd"/>
      <w:r w:rsidRPr="00500184">
        <w:rPr>
          <w:rFonts w:cs="Times New Roman"/>
          <w:i/>
          <w:iCs/>
          <w:sz w:val="20"/>
          <w:szCs w:val="20"/>
        </w:rPr>
        <w:t>)</w:t>
      </w:r>
      <w:r w:rsidRPr="00500184">
        <w:rPr>
          <w:rFonts w:cs="Times New Roman"/>
          <w:sz w:val="20"/>
          <w:szCs w:val="20"/>
        </w:rPr>
        <w:tab/>
        <w:t>kajszi- és cseresznyefa, valamint vadalanyra oltott alma- és körtefa esetében 4,0 m</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bd</w:t>
      </w:r>
      <w:proofErr w:type="spellEnd"/>
      <w:r w:rsidRPr="00500184">
        <w:rPr>
          <w:rFonts w:cs="Times New Roman"/>
          <w:i/>
          <w:iCs/>
          <w:sz w:val="20"/>
          <w:szCs w:val="20"/>
        </w:rPr>
        <w:t>)</w:t>
      </w:r>
      <w:r w:rsidRPr="00500184">
        <w:rPr>
          <w:rFonts w:cs="Times New Roman"/>
          <w:sz w:val="20"/>
          <w:szCs w:val="20"/>
        </w:rPr>
        <w:tab/>
        <w:t>3,0 m-nél magasabbra növő dísz- vagy védelmi szerepű cserje (</w:t>
      </w:r>
      <w:proofErr w:type="spellStart"/>
      <w:r w:rsidRPr="00500184">
        <w:rPr>
          <w:rFonts w:cs="Times New Roman"/>
          <w:sz w:val="20"/>
          <w:szCs w:val="20"/>
        </w:rPr>
        <w:t>élősövény</w:t>
      </w:r>
      <w:proofErr w:type="spellEnd"/>
      <w:r w:rsidRPr="00500184">
        <w:rPr>
          <w:rFonts w:cs="Times New Roman"/>
          <w:sz w:val="20"/>
          <w:szCs w:val="20"/>
        </w:rPr>
        <w:t>), továbbá dió- és gesztenyefa, valamint 5,0 m-nél magasabbra növő fa esetében 5,0 m</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Közút és vasút területén az építési területük határai és a növények között, a fentiektől eltérően: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ca</w:t>
      </w:r>
      <w:proofErr w:type="spellEnd"/>
      <w:r w:rsidRPr="00500184">
        <w:rPr>
          <w:rFonts w:cs="Times New Roman"/>
          <w:i/>
          <w:iCs/>
          <w:sz w:val="20"/>
          <w:szCs w:val="20"/>
        </w:rPr>
        <w:t>)</w:t>
      </w:r>
      <w:r w:rsidRPr="00500184">
        <w:rPr>
          <w:rFonts w:cs="Times New Roman"/>
          <w:sz w:val="20"/>
          <w:szCs w:val="20"/>
        </w:rPr>
        <w:tab/>
        <w:t>cserjék és 3,0 m-nél magasabbra nem növő fák esetében 1,5 m</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cb</w:t>
      </w:r>
      <w:proofErr w:type="spellEnd"/>
      <w:r w:rsidRPr="00500184">
        <w:rPr>
          <w:rFonts w:cs="Times New Roman"/>
          <w:i/>
          <w:iCs/>
          <w:sz w:val="20"/>
          <w:szCs w:val="20"/>
        </w:rPr>
        <w:t>)</w:t>
      </w:r>
      <w:r w:rsidRPr="00500184">
        <w:rPr>
          <w:rFonts w:cs="Times New Roman"/>
          <w:sz w:val="20"/>
          <w:szCs w:val="20"/>
        </w:rPr>
        <w:tab/>
        <w:t>3,0 m-nél magasabbra növő fák esetében 2,5 m</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8. Udvari épületek létesítésére, kialakítására vonatkozó területi követelmények településképi szempontból meghatározó területen</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16.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lastRenderedPageBreak/>
        <w:t>(1) Udvari épület oldalhatáron álló utcai épület esetén az utcai épülettel azonos oldalhatárra, azzal építészeti egységet alkotva építendő.</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Udvari épületek, épületszárnyak elhelyezése zártsorú beépítési mód esetén: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Kisvárosias karakterű területen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 xml:space="preserve">Az utcai épületek </w:t>
      </w:r>
      <w:proofErr w:type="spellStart"/>
      <w:r w:rsidRPr="00500184">
        <w:rPr>
          <w:rFonts w:cs="Times New Roman"/>
          <w:sz w:val="20"/>
          <w:szCs w:val="20"/>
        </w:rPr>
        <w:t>zártsorúsodása</w:t>
      </w:r>
      <w:proofErr w:type="spellEnd"/>
      <w:r w:rsidRPr="00500184">
        <w:rPr>
          <w:rFonts w:cs="Times New Roman"/>
          <w:sz w:val="20"/>
          <w:szCs w:val="20"/>
        </w:rPr>
        <w:t xml:space="preserve"> érdekében az utcafronttól számított 10 m-es területsávban zártsorú csatlakozási lehetőséget kell biztosítani (tűzfalas záródás).</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Ugyancsak zártsorú csatlakozási lehetőséget kell biztosítani a hátsó telekhatártól számított 10 m-es területsávban (tűzfalas záródás)</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A köztes területsávban tervezett udvari épületek, épületszárnyak É-D irányú utca esetén az északi oldalhatárra, K-Ny irányú utca esetén a kialakult beépítéshez igazodó oldalhatárra épüljenek az oldalhatáron álló beépítési mód szabályai szerint.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Városközpont területén a zártsorú beépítés lehetőségét az összes telekhatár mellett biztosítani kell.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Ikresen csatlakozó utcai épületek esetében az udvari épület a közös telekhatárra, a szomszéd telken létesítendő hasonló funkcióval ikresítve helyezendő el.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Udvari épület gerincmagassága az utcai épületénél magasabb nem lehet.</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9. A településképi szempontból meghatározó területekre vonatkozó területi és egyedi építészeti követelmények</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17. §</w:t>
      </w:r>
    </w:p>
    <w:p w:rsidR="00994FC6" w:rsidRPr="00500184" w:rsidRDefault="00E76F2A">
      <w:pPr>
        <w:pStyle w:val="Szvegtrzs"/>
        <w:spacing w:after="0" w:line="240" w:lineRule="auto"/>
        <w:jc w:val="both"/>
        <w:rPr>
          <w:rFonts w:cs="Times New Roman"/>
          <w:sz w:val="20"/>
          <w:szCs w:val="20"/>
        </w:rPr>
      </w:pPr>
      <w:r w:rsidRPr="00500184">
        <w:rPr>
          <w:rFonts w:cs="Times New Roman"/>
          <w:b/>
          <w:bCs/>
          <w:sz w:val="20"/>
          <w:szCs w:val="20"/>
        </w:rPr>
        <w:t>Városközpont</w:t>
      </w:r>
      <w:r w:rsidRPr="00500184">
        <w:rPr>
          <w:rFonts w:cs="Times New Roman"/>
          <w:sz w:val="20"/>
          <w:szCs w:val="20"/>
        </w:rPr>
        <w:t xml:space="preserve">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homlokzatokon a Városban hagyományos színezéstől (fehér festés-meszelés, vagy a meleg színek világos árnyalatai, különösen </w:t>
      </w:r>
      <w:proofErr w:type="spellStart"/>
      <w:r w:rsidRPr="00500184">
        <w:rPr>
          <w:rFonts w:cs="Times New Roman"/>
          <w:sz w:val="20"/>
          <w:szCs w:val="20"/>
        </w:rPr>
        <w:t>homoksárga</w:t>
      </w:r>
      <w:proofErr w:type="spellEnd"/>
      <w:r w:rsidRPr="00500184">
        <w:rPr>
          <w:rFonts w:cs="Times New Roman"/>
          <w:sz w:val="20"/>
          <w:szCs w:val="20"/>
        </w:rPr>
        <w:t>, okkersárga, drapp, szürke, világosbarna) eltérő színezés nem alkalmazható. A hideg és erős színek használatát kerülni kell (különösen kék, lila, citromsárga).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Utcai, vagy az utcáról látható lábazaton és homlokzaton a nyílászárók körül díszítőelemként szabálytalan kontúrú, ragasztott hasított kőburkolat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r>
      <w:r w:rsidRPr="00500184">
        <w:rPr>
          <w:rStyle w:val="FootnoteAnchor"/>
          <w:rFonts w:cs="Times New Roman"/>
          <w:sz w:val="20"/>
          <w:szCs w:val="20"/>
        </w:rPr>
        <w:footnoteReference w:id="1"/>
      </w:r>
      <w:r w:rsidRPr="00500184">
        <w:rPr>
          <w:rFonts w:cs="Times New Roman"/>
          <w:sz w:val="20"/>
          <w:szCs w:val="20"/>
        </w:rPr>
        <w:t xml:space="preserve">Általános esetben </w:t>
      </w:r>
      <w:proofErr w:type="spellStart"/>
      <w:r w:rsidRPr="00500184">
        <w:rPr>
          <w:rFonts w:cs="Times New Roman"/>
          <w:sz w:val="20"/>
          <w:szCs w:val="20"/>
        </w:rPr>
        <w:t>lapostetővel</w:t>
      </w:r>
      <w:proofErr w:type="spellEnd"/>
      <w:r w:rsidRPr="00500184">
        <w:rPr>
          <w:rFonts w:cs="Times New Roman"/>
          <w:sz w:val="20"/>
          <w:szCs w:val="20"/>
        </w:rPr>
        <w:t xml:space="preserve"> legfeljebb a bruttó alapterület 50%-a fedhető, de a kórház területén és Vt-K2 építési övezetben </w:t>
      </w:r>
      <w:proofErr w:type="spellStart"/>
      <w:r w:rsidRPr="00500184">
        <w:rPr>
          <w:rFonts w:cs="Times New Roman"/>
          <w:sz w:val="20"/>
          <w:szCs w:val="20"/>
        </w:rPr>
        <w:t>lapostetős</w:t>
      </w:r>
      <w:proofErr w:type="spellEnd"/>
      <w:r w:rsidRPr="00500184">
        <w:rPr>
          <w:rFonts w:cs="Times New Roman"/>
          <w:sz w:val="20"/>
          <w:szCs w:val="20"/>
        </w:rPr>
        <w:t xml:space="preserve"> épület is építhető.</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Az égetett agyagcseréptől vagy a színében és felületében ahhoz hasonló tetőfedő anyagtól eltérő tetőfedő anyag nem alkalmazható.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Műszaki berendezésekre vonatkozó követelmények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ea</w:t>
      </w:r>
      <w:proofErr w:type="spellEnd"/>
      <w:r w:rsidRPr="00500184">
        <w:rPr>
          <w:rFonts w:cs="Times New Roman"/>
          <w:i/>
          <w:iCs/>
          <w:sz w:val="20"/>
          <w:szCs w:val="20"/>
        </w:rPr>
        <w:t>)</w:t>
      </w:r>
      <w:r w:rsidRPr="00500184">
        <w:rPr>
          <w:rFonts w:cs="Times New Roman"/>
          <w:sz w:val="20"/>
          <w:szCs w:val="20"/>
        </w:rPr>
        <w:tab/>
        <w:t>Klímaberendezés a közterületre néző homlokzaton, a közterületről látható utcafronti tetőfelületen, valamint szomszédos, beépíthető ingatlanra néző tetőfelületen nem helyezhető el.</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eb)</w:t>
      </w:r>
      <w:r w:rsidRPr="00500184">
        <w:rPr>
          <w:rFonts w:cs="Times New Roman"/>
          <w:sz w:val="20"/>
          <w:szCs w:val="20"/>
        </w:rPr>
        <w:tab/>
        <w:t>Utcai homlokzaton a homlokzatra kívülről rögzített szerelt kémény nem építhető.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ec</w:t>
      </w:r>
      <w:proofErr w:type="spellEnd"/>
      <w:r w:rsidRPr="00500184">
        <w:rPr>
          <w:rFonts w:cs="Times New Roman"/>
          <w:i/>
          <w:iCs/>
          <w:sz w:val="20"/>
          <w:szCs w:val="20"/>
        </w:rPr>
        <w:t>)</w:t>
      </w:r>
      <w:r w:rsidRPr="00500184">
        <w:rPr>
          <w:rFonts w:cs="Times New Roman"/>
          <w:sz w:val="20"/>
          <w:szCs w:val="20"/>
        </w:rPr>
        <w:tab/>
        <w:t>Napelem, napkollektor közterületre néző tetőfelületen nem helyezhető el. A közterületről látható tetőfelületen napelem, napkollektor elhelyezése csak szabályos négyszög befoglaló kontúrral, a közterületi határvonaltól számított 15 m-en túl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ed</w:t>
      </w:r>
      <w:proofErr w:type="spellEnd"/>
      <w:r w:rsidRPr="00500184">
        <w:rPr>
          <w:rFonts w:cs="Times New Roman"/>
          <w:i/>
          <w:iCs/>
          <w:sz w:val="20"/>
          <w:szCs w:val="20"/>
        </w:rPr>
        <w:t>)</w:t>
      </w:r>
      <w:r w:rsidRPr="00500184">
        <w:rPr>
          <w:rFonts w:cs="Times New Roman"/>
          <w:sz w:val="20"/>
          <w:szCs w:val="20"/>
        </w:rPr>
        <w:tab/>
        <w:t>Parabola-antenna közterületre néző tetőfelületen nem helyezhető el. Közterületről látható tetőfelületen parabola-antenna elhelyezése a közterületi határvonaltól számított 15 m-en túl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ee</w:t>
      </w:r>
      <w:proofErr w:type="spellEnd"/>
      <w:r w:rsidRPr="00500184">
        <w:rPr>
          <w:rFonts w:cs="Times New Roman"/>
          <w:i/>
          <w:iCs/>
          <w:sz w:val="20"/>
          <w:szCs w:val="20"/>
        </w:rPr>
        <w:t>)</w:t>
      </w:r>
      <w:r w:rsidRPr="00500184">
        <w:rPr>
          <w:rFonts w:cs="Times New Roman"/>
          <w:sz w:val="20"/>
          <w:szCs w:val="20"/>
        </w:rPr>
        <w:tab/>
        <w:t>Házi szélkerék a területen nem helyezhető 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18.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w:t>
      </w:r>
      <w:r w:rsidRPr="00500184">
        <w:rPr>
          <w:rFonts w:cs="Times New Roman"/>
          <w:b/>
          <w:bCs/>
          <w:sz w:val="20"/>
          <w:szCs w:val="20"/>
        </w:rPr>
        <w:t>Kisvárosias karakterű területek</w:t>
      </w:r>
      <w:r w:rsidRPr="00500184">
        <w:rPr>
          <w:rFonts w:cs="Times New Roman"/>
          <w:sz w:val="20"/>
          <w:szCs w:val="20"/>
        </w:rPr>
        <w:t xml:space="preserve"> Területi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Kerti építményt - hinta, csúszda, homokozó, lugas, terasz, tereplépcső és lejtő kivételével - az építési helyen belül kell elhelyezni.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előkertet a közműcsatlakozás műtárgyai kivételével szabadon kell hagyni.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Tetőidom és hajlásszög</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Sajátos építési övezetekben a Liszt Ferenc utca keleti oldalán lévő kis telekigényű, ellátási rendeltetésű építmények kivételével nincs megkötve.</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lastRenderedPageBreak/>
        <w:t>ab)</w:t>
      </w:r>
      <w:r w:rsidRPr="00500184">
        <w:rPr>
          <w:rFonts w:cs="Times New Roman"/>
          <w:sz w:val="20"/>
          <w:szCs w:val="20"/>
        </w:rPr>
        <w:tab/>
        <w:t xml:space="preserve">A Liszt Ferenc utca keleti oldalán lévő kis telekigényű, ellátási rendeltetésű építmények esetében </w:t>
      </w:r>
      <w:proofErr w:type="spellStart"/>
      <w:r w:rsidRPr="00500184">
        <w:rPr>
          <w:rFonts w:cs="Times New Roman"/>
          <w:sz w:val="20"/>
          <w:szCs w:val="20"/>
        </w:rPr>
        <w:t>lapostető</w:t>
      </w:r>
      <w:proofErr w:type="spellEnd"/>
      <w:r w:rsidRPr="00500184">
        <w:rPr>
          <w:rFonts w:cs="Times New Roman"/>
          <w:sz w:val="20"/>
          <w:szCs w:val="20"/>
        </w:rPr>
        <w:t xml:space="preserve"> nem építhető, a </w:t>
      </w:r>
      <w:proofErr w:type="spellStart"/>
      <w:r w:rsidRPr="00500184">
        <w:rPr>
          <w:rFonts w:cs="Times New Roman"/>
          <w:sz w:val="20"/>
          <w:szCs w:val="20"/>
        </w:rPr>
        <w:t>magastető</w:t>
      </w:r>
      <w:proofErr w:type="spellEnd"/>
      <w:r w:rsidRPr="00500184">
        <w:rPr>
          <w:rFonts w:cs="Times New Roman"/>
          <w:sz w:val="20"/>
          <w:szCs w:val="20"/>
        </w:rPr>
        <w:t xml:space="preserve"> tetőgerincének iránya az utcával párhuzamostól nem térhet el, hajlásszöge a 42 fokot nem haladhatja meg.</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 xml:space="preserve">Kialakult, jellegükben megtartandó utcákban (a helyi építési szabályzatban </w:t>
      </w:r>
      <w:proofErr w:type="spellStart"/>
      <w:r w:rsidRPr="00500184">
        <w:rPr>
          <w:rFonts w:cs="Times New Roman"/>
          <w:sz w:val="20"/>
          <w:szCs w:val="20"/>
        </w:rPr>
        <w:t>Lk-K</w:t>
      </w:r>
      <w:proofErr w:type="spellEnd"/>
      <w:r w:rsidRPr="00500184">
        <w:rPr>
          <w:rFonts w:cs="Times New Roman"/>
          <w:sz w:val="20"/>
          <w:szCs w:val="20"/>
        </w:rPr>
        <w:t xml:space="preserve"> jelű építési övezetek) és a kialakult, jellegükben átalakuló utcák közül a két szomszédos, jelentősen eltérő építménymagasságú építési övezet közti fokozatos átmenet biztosítására szolgáló területen (a helyi építési szabályzatban </w:t>
      </w:r>
      <w:proofErr w:type="spellStart"/>
      <w:r w:rsidRPr="00500184">
        <w:rPr>
          <w:rFonts w:cs="Times New Roman"/>
          <w:sz w:val="20"/>
          <w:szCs w:val="20"/>
        </w:rPr>
        <w:t>Lk-Áá</w:t>
      </w:r>
      <w:proofErr w:type="spellEnd"/>
      <w:r w:rsidRPr="00500184">
        <w:rPr>
          <w:rFonts w:cs="Times New Roman"/>
          <w:sz w:val="20"/>
          <w:szCs w:val="20"/>
        </w:rPr>
        <w:t xml:space="preserve"> jelű építési övezet) a tetőidom, a tetőgerinc iránya és a tető hajlásszöge az utcasoron kialakulttól nem térhet el.</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ad)</w:t>
      </w:r>
      <w:r w:rsidRPr="00500184">
        <w:rPr>
          <w:rFonts w:cs="Times New Roman"/>
          <w:sz w:val="20"/>
          <w:szCs w:val="20"/>
        </w:rPr>
        <w:tab/>
      </w:r>
      <w:r w:rsidRPr="00500184">
        <w:rPr>
          <w:rStyle w:val="FootnoteAnchor"/>
          <w:rFonts w:cs="Times New Roman"/>
          <w:sz w:val="20"/>
          <w:szCs w:val="20"/>
        </w:rPr>
        <w:footnoteReference w:id="2"/>
      </w:r>
      <w:r w:rsidRPr="00500184">
        <w:rPr>
          <w:rFonts w:cs="Times New Roman"/>
          <w:sz w:val="20"/>
          <w:szCs w:val="20"/>
        </w:rPr>
        <w:t xml:space="preserve">Egyéb, kialakult, jellegükben átalakuló utcákban (a helyi építési szabályzatban </w:t>
      </w:r>
      <w:proofErr w:type="spellStart"/>
      <w:r w:rsidRPr="00500184">
        <w:rPr>
          <w:rFonts w:cs="Times New Roman"/>
          <w:sz w:val="20"/>
          <w:szCs w:val="20"/>
        </w:rPr>
        <w:t>Lk-Á</w:t>
      </w:r>
      <w:proofErr w:type="spellEnd"/>
      <w:r w:rsidRPr="00500184">
        <w:rPr>
          <w:rFonts w:cs="Times New Roman"/>
          <w:sz w:val="20"/>
          <w:szCs w:val="20"/>
        </w:rPr>
        <w:t xml:space="preserve"> jelű építési övezetek az </w:t>
      </w:r>
      <w:proofErr w:type="spellStart"/>
      <w:r w:rsidRPr="00500184">
        <w:rPr>
          <w:rFonts w:cs="Times New Roman"/>
          <w:sz w:val="20"/>
          <w:szCs w:val="20"/>
        </w:rPr>
        <w:t>Lk-Áá</w:t>
      </w:r>
      <w:proofErr w:type="spellEnd"/>
      <w:r w:rsidRPr="00500184">
        <w:rPr>
          <w:rFonts w:cs="Times New Roman"/>
          <w:sz w:val="20"/>
          <w:szCs w:val="20"/>
        </w:rPr>
        <w:t xml:space="preserve">, Lk-Á5 és Lk-Á6 kivételével) </w:t>
      </w:r>
      <w:proofErr w:type="spellStart"/>
      <w:r w:rsidRPr="00500184">
        <w:rPr>
          <w:rFonts w:cs="Times New Roman"/>
          <w:sz w:val="20"/>
          <w:szCs w:val="20"/>
        </w:rPr>
        <w:t>lapostető</w:t>
      </w:r>
      <w:proofErr w:type="spellEnd"/>
      <w:r w:rsidRPr="00500184">
        <w:rPr>
          <w:rFonts w:cs="Times New Roman"/>
          <w:sz w:val="20"/>
          <w:szCs w:val="20"/>
        </w:rPr>
        <w:t xml:space="preserve"> nem építhető, a </w:t>
      </w:r>
      <w:proofErr w:type="spellStart"/>
      <w:r w:rsidRPr="00500184">
        <w:rPr>
          <w:rFonts w:cs="Times New Roman"/>
          <w:sz w:val="20"/>
          <w:szCs w:val="20"/>
        </w:rPr>
        <w:t>magastető</w:t>
      </w:r>
      <w:proofErr w:type="spellEnd"/>
      <w:r w:rsidRPr="00500184">
        <w:rPr>
          <w:rFonts w:cs="Times New Roman"/>
          <w:sz w:val="20"/>
          <w:szCs w:val="20"/>
        </w:rPr>
        <w:t xml:space="preserve"> tetőgerincének iránya az utcával párhuzamostól nem térhet el, hajlásszöge a 42 fokot nem haladhatja meg.</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ae</w:t>
      </w:r>
      <w:proofErr w:type="spellEnd"/>
      <w:r w:rsidRPr="00500184">
        <w:rPr>
          <w:rFonts w:cs="Times New Roman"/>
          <w:i/>
          <w:iCs/>
          <w:sz w:val="20"/>
          <w:szCs w:val="20"/>
        </w:rPr>
        <w:t>)</w:t>
      </w:r>
      <w:r w:rsidRPr="00500184">
        <w:rPr>
          <w:rFonts w:cs="Times New Roman"/>
          <w:sz w:val="20"/>
          <w:szCs w:val="20"/>
        </w:rPr>
        <w:tab/>
      </w:r>
      <w:r w:rsidRPr="00500184">
        <w:rPr>
          <w:rStyle w:val="FootnoteAnchor"/>
          <w:rFonts w:cs="Times New Roman"/>
          <w:sz w:val="20"/>
          <w:szCs w:val="20"/>
        </w:rPr>
        <w:footnoteReference w:id="3"/>
      </w:r>
      <w:r w:rsidRPr="00500184">
        <w:rPr>
          <w:rFonts w:cs="Times New Roman"/>
          <w:sz w:val="20"/>
          <w:szCs w:val="20"/>
        </w:rPr>
        <w:t xml:space="preserve">A helyi építési szabályzat szerinti Lk-Á5 és Lk-Á6 építési övezetekben a </w:t>
      </w:r>
      <w:proofErr w:type="spellStart"/>
      <w:r w:rsidRPr="00500184">
        <w:rPr>
          <w:rFonts w:cs="Times New Roman"/>
          <w:sz w:val="20"/>
          <w:szCs w:val="20"/>
        </w:rPr>
        <w:t>lapostető</w:t>
      </w:r>
      <w:proofErr w:type="spellEnd"/>
      <w:r w:rsidRPr="00500184">
        <w:rPr>
          <w:rFonts w:cs="Times New Roman"/>
          <w:sz w:val="20"/>
          <w:szCs w:val="20"/>
        </w:rPr>
        <w:t xml:space="preserve"> egyszintes növényállományú </w:t>
      </w:r>
      <w:proofErr w:type="spellStart"/>
      <w:r w:rsidRPr="00500184">
        <w:rPr>
          <w:rFonts w:cs="Times New Roman"/>
          <w:sz w:val="20"/>
          <w:szCs w:val="20"/>
        </w:rPr>
        <w:t>félintenzív</w:t>
      </w:r>
      <w:proofErr w:type="spellEnd"/>
      <w:r w:rsidRPr="00500184">
        <w:rPr>
          <w:rFonts w:cs="Times New Roman"/>
          <w:sz w:val="20"/>
          <w:szCs w:val="20"/>
        </w:rPr>
        <w:t xml:space="preserve"> zöldtetőtől eltérő módon nem alakítható ki. A zöldtető kialakítási kötelezettség nem vonatkozik a </w:t>
      </w:r>
      <w:proofErr w:type="spellStart"/>
      <w:r w:rsidRPr="00500184">
        <w:rPr>
          <w:rFonts w:cs="Times New Roman"/>
          <w:sz w:val="20"/>
          <w:szCs w:val="20"/>
        </w:rPr>
        <w:t>lapostetőn</w:t>
      </w:r>
      <w:proofErr w:type="spellEnd"/>
      <w:r w:rsidRPr="00500184">
        <w:rPr>
          <w:rFonts w:cs="Times New Roman"/>
          <w:sz w:val="20"/>
          <w:szCs w:val="20"/>
        </w:rPr>
        <w:t xml:space="preserve"> megjelenő technológiai, gépészeti berendezések által elfoglalt, illetve az azok megközelítésére és karbantartására szolgáló területekre.</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af</w:t>
      </w:r>
      <w:proofErr w:type="spellEnd"/>
      <w:r w:rsidRPr="00500184">
        <w:rPr>
          <w:rFonts w:cs="Times New Roman"/>
          <w:i/>
          <w:iCs/>
          <w:sz w:val="20"/>
          <w:szCs w:val="20"/>
        </w:rPr>
        <w:t>)</w:t>
      </w:r>
      <w:r w:rsidRPr="00500184">
        <w:rPr>
          <w:rFonts w:cs="Times New Roman"/>
          <w:sz w:val="20"/>
          <w:szCs w:val="20"/>
        </w:rPr>
        <w:tab/>
      </w:r>
      <w:r w:rsidRPr="00500184">
        <w:rPr>
          <w:rStyle w:val="FootnoteAnchor"/>
          <w:rFonts w:cs="Times New Roman"/>
          <w:sz w:val="20"/>
          <w:szCs w:val="20"/>
        </w:rPr>
        <w:footnoteReference w:id="4"/>
      </w:r>
      <w:r w:rsidRPr="00500184">
        <w:rPr>
          <w:rFonts w:cs="Times New Roman"/>
          <w:sz w:val="20"/>
          <w:szCs w:val="20"/>
        </w:rPr>
        <w:t xml:space="preserve"> Lk-Á7 jelű építési övezetben az utcai épület részlegesen </w:t>
      </w:r>
      <w:proofErr w:type="spellStart"/>
      <w:r w:rsidRPr="00500184">
        <w:rPr>
          <w:rFonts w:cs="Times New Roman"/>
          <w:sz w:val="20"/>
          <w:szCs w:val="20"/>
        </w:rPr>
        <w:t>lapostetővel</w:t>
      </w:r>
      <w:proofErr w:type="spellEnd"/>
      <w:r w:rsidRPr="00500184">
        <w:rPr>
          <w:rFonts w:cs="Times New Roman"/>
          <w:sz w:val="20"/>
          <w:szCs w:val="20"/>
        </w:rPr>
        <w:t xml:space="preserve"> is fedhető, de a </w:t>
      </w:r>
      <w:proofErr w:type="spellStart"/>
      <w:r w:rsidRPr="00500184">
        <w:rPr>
          <w:rFonts w:cs="Times New Roman"/>
          <w:sz w:val="20"/>
          <w:szCs w:val="20"/>
        </w:rPr>
        <w:t>lapostető</w:t>
      </w:r>
      <w:proofErr w:type="spellEnd"/>
      <w:r w:rsidRPr="00500184">
        <w:rPr>
          <w:rFonts w:cs="Times New Roman"/>
          <w:sz w:val="20"/>
          <w:szCs w:val="20"/>
        </w:rPr>
        <w:t xml:space="preserve"> aránya a tetőfelület 30%-át nem haladhatja meg.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 xml:space="preserve">A homlokzatokon a Városban hagyományos színezéstől (fehér festés-meszelés, vagy a meleg színek világos árnyalatai, különösen </w:t>
      </w:r>
      <w:proofErr w:type="spellStart"/>
      <w:r w:rsidRPr="00500184">
        <w:rPr>
          <w:rFonts w:cs="Times New Roman"/>
          <w:sz w:val="20"/>
          <w:szCs w:val="20"/>
        </w:rPr>
        <w:t>homoksárga</w:t>
      </w:r>
      <w:proofErr w:type="spellEnd"/>
      <w:r w:rsidRPr="00500184">
        <w:rPr>
          <w:rFonts w:cs="Times New Roman"/>
          <w:sz w:val="20"/>
          <w:szCs w:val="20"/>
        </w:rPr>
        <w:t>, okkersárga, drapp, szürke, világosbarna) eltérő színezés nem alkalmazható. A hideg és erős színek használatát kerülni kell (különösen kék, lila, citromsárga).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Utcai, vagy az utcáról látható lábazaton és homlokzaton a nyílászárók körül díszítőelemként szabálytalan kontúrú, ragasztott hasított kőburkolat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Az égetett agyagcseréptől vagy a színében és felületében ahhoz hasonló tetőfedő anyagtól eltérő tetőfedő anyag nem alkalmazható.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 xml:space="preserve">Az épületek szélessége kialakult, jellegükben megtartandó utcákban (a helyi építési szabályzatban </w:t>
      </w:r>
      <w:proofErr w:type="spellStart"/>
      <w:r w:rsidRPr="00500184">
        <w:rPr>
          <w:rFonts w:cs="Times New Roman"/>
          <w:sz w:val="20"/>
          <w:szCs w:val="20"/>
        </w:rPr>
        <w:t>Lk-K</w:t>
      </w:r>
      <w:proofErr w:type="spellEnd"/>
      <w:r w:rsidRPr="00500184">
        <w:rPr>
          <w:rFonts w:cs="Times New Roman"/>
          <w:sz w:val="20"/>
          <w:szCs w:val="20"/>
        </w:rPr>
        <w:t xml:space="preserve"> jelű építési övezetek) a 9 m-t nem haladhatja meg.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 xml:space="preserve">A Kossuth Lajos utca Dózsa György utca és Ady Endre utca közti szakaszán, a Felső </w:t>
      </w:r>
      <w:proofErr w:type="spellStart"/>
      <w:r w:rsidRPr="00500184">
        <w:rPr>
          <w:rFonts w:cs="Times New Roman"/>
          <w:sz w:val="20"/>
          <w:szCs w:val="20"/>
        </w:rPr>
        <w:t>Dunasoron</w:t>
      </w:r>
      <w:proofErr w:type="spellEnd"/>
      <w:r w:rsidRPr="00500184">
        <w:rPr>
          <w:rFonts w:cs="Times New Roman"/>
          <w:sz w:val="20"/>
          <w:szCs w:val="20"/>
        </w:rPr>
        <w:t>, a Felszabadulás utcában, valamint a Szentháromság utca Bérkocsi utcától északra fekvő szakaszán az utcai tetőfelületeket tetőfelépítmény nem bonthatja meg.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g)</w:t>
      </w:r>
      <w:r w:rsidRPr="00500184">
        <w:rPr>
          <w:rFonts w:cs="Times New Roman"/>
          <w:sz w:val="20"/>
          <w:szCs w:val="20"/>
        </w:rPr>
        <w:tab/>
        <w:t>Műszaki berendezésekre vonatkozó követelmények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ga</w:t>
      </w:r>
      <w:proofErr w:type="spellEnd"/>
      <w:r w:rsidRPr="00500184">
        <w:rPr>
          <w:rFonts w:cs="Times New Roman"/>
          <w:i/>
          <w:iCs/>
          <w:sz w:val="20"/>
          <w:szCs w:val="20"/>
        </w:rPr>
        <w:t>)</w:t>
      </w:r>
      <w:r w:rsidRPr="00500184">
        <w:rPr>
          <w:rFonts w:cs="Times New Roman"/>
          <w:sz w:val="20"/>
          <w:szCs w:val="20"/>
        </w:rPr>
        <w:tab/>
        <w:t>Klímaberendezés utcai homlokzaton, valamint szomszédos beépíthető ingatlanra néző, a közös telekhatáron, vagy attól legfeljebb 1,0 m-re lévő homlokzaton és tetőfelületen nem helyezhető el.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gb</w:t>
      </w:r>
      <w:proofErr w:type="spellEnd"/>
      <w:r w:rsidRPr="00500184">
        <w:rPr>
          <w:rFonts w:cs="Times New Roman"/>
          <w:i/>
          <w:iCs/>
          <w:sz w:val="20"/>
          <w:szCs w:val="20"/>
        </w:rPr>
        <w:t>)</w:t>
      </w:r>
      <w:r w:rsidRPr="00500184">
        <w:rPr>
          <w:rFonts w:cs="Times New Roman"/>
          <w:sz w:val="20"/>
          <w:szCs w:val="20"/>
        </w:rPr>
        <w:tab/>
        <w:t>Utcai homlokzaton a homlokzatra kívülről rögzített szerelt kémény nem építhető.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gc</w:t>
      </w:r>
      <w:proofErr w:type="spellEnd"/>
      <w:r w:rsidRPr="00500184">
        <w:rPr>
          <w:rFonts w:cs="Times New Roman"/>
          <w:i/>
          <w:iCs/>
          <w:sz w:val="20"/>
          <w:szCs w:val="20"/>
        </w:rPr>
        <w:t>)</w:t>
      </w:r>
      <w:r w:rsidRPr="00500184">
        <w:rPr>
          <w:rFonts w:cs="Times New Roman"/>
          <w:sz w:val="20"/>
          <w:szCs w:val="20"/>
        </w:rPr>
        <w:tab/>
        <w:t>Napelem, napkollektor közterületre néző tetőfelületen nem helyezhető el. A közterületről látható tetőfelületen napelem, napkollektor elhelyezése csak szabályos négyszög befoglaló kontúrral, a közterületi határvonaltól számított 15 m-en túl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gd</w:t>
      </w:r>
      <w:proofErr w:type="spellEnd"/>
      <w:r w:rsidRPr="00500184">
        <w:rPr>
          <w:rFonts w:cs="Times New Roman"/>
          <w:i/>
          <w:iCs/>
          <w:sz w:val="20"/>
          <w:szCs w:val="20"/>
        </w:rPr>
        <w:t>)</w:t>
      </w:r>
      <w:r w:rsidRPr="00500184">
        <w:rPr>
          <w:rFonts w:cs="Times New Roman"/>
          <w:sz w:val="20"/>
          <w:szCs w:val="20"/>
        </w:rPr>
        <w:tab/>
        <w:t>Parabola-antenna közterületre néző tetőfelületen nem helyezhető el. Közterületről látható tetőfelületen parabola-antenna elhelyezése a közterületi határvonaltól számított 15 m-en túl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ge</w:t>
      </w:r>
      <w:proofErr w:type="spellEnd"/>
      <w:r w:rsidRPr="00500184">
        <w:rPr>
          <w:rFonts w:cs="Times New Roman"/>
          <w:i/>
          <w:iCs/>
          <w:sz w:val="20"/>
          <w:szCs w:val="20"/>
        </w:rPr>
        <w:t>)</w:t>
      </w:r>
      <w:r w:rsidRPr="00500184">
        <w:rPr>
          <w:rFonts w:cs="Times New Roman"/>
          <w:sz w:val="20"/>
          <w:szCs w:val="20"/>
        </w:rPr>
        <w:tab/>
        <w:t>Házi szélkerék a területen nem helyezhető 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19. §</w:t>
      </w:r>
    </w:p>
    <w:p w:rsidR="00994FC6" w:rsidRPr="00500184" w:rsidRDefault="00E76F2A">
      <w:pPr>
        <w:pStyle w:val="Szvegtrzs"/>
        <w:spacing w:after="0" w:line="240" w:lineRule="auto"/>
        <w:jc w:val="both"/>
        <w:rPr>
          <w:rFonts w:cs="Times New Roman"/>
          <w:sz w:val="20"/>
          <w:szCs w:val="20"/>
        </w:rPr>
      </w:pPr>
      <w:r w:rsidRPr="00500184">
        <w:rPr>
          <w:rFonts w:cs="Times New Roman"/>
          <w:b/>
          <w:bCs/>
          <w:sz w:val="20"/>
          <w:szCs w:val="20"/>
        </w:rPr>
        <w:t>Lakótelepek</w:t>
      </w:r>
      <w:r w:rsidRPr="00500184">
        <w:rPr>
          <w:rFonts w:cs="Times New Roman"/>
          <w:sz w:val="20"/>
          <w:szCs w:val="20"/>
        </w:rPr>
        <w:t xml:space="preserve">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w:t>
      </w:r>
      <w:proofErr w:type="spellStart"/>
      <w:r w:rsidRPr="00500184">
        <w:rPr>
          <w:rFonts w:cs="Times New Roman"/>
          <w:sz w:val="20"/>
          <w:szCs w:val="20"/>
        </w:rPr>
        <w:t>lapostetős</w:t>
      </w:r>
      <w:proofErr w:type="spellEnd"/>
      <w:r w:rsidRPr="00500184">
        <w:rPr>
          <w:rFonts w:cs="Times New Roman"/>
          <w:sz w:val="20"/>
          <w:szCs w:val="20"/>
        </w:rPr>
        <w:t xml:space="preserve"> épületekre legfeljebb 35 fok hajlásszögű, épülettípusonként azonos színezésű és </w:t>
      </w:r>
      <w:proofErr w:type="spellStart"/>
      <w:r w:rsidRPr="00500184">
        <w:rPr>
          <w:rFonts w:cs="Times New Roman"/>
          <w:sz w:val="20"/>
          <w:szCs w:val="20"/>
        </w:rPr>
        <w:t>héjalású</w:t>
      </w:r>
      <w:proofErr w:type="spellEnd"/>
      <w:r w:rsidRPr="00500184">
        <w:rPr>
          <w:rFonts w:cs="Times New Roman"/>
          <w:sz w:val="20"/>
          <w:szCs w:val="20"/>
        </w:rPr>
        <w:t xml:space="preserve"> </w:t>
      </w:r>
      <w:proofErr w:type="spellStart"/>
      <w:r w:rsidRPr="00500184">
        <w:rPr>
          <w:rFonts w:cs="Times New Roman"/>
          <w:sz w:val="20"/>
          <w:szCs w:val="20"/>
        </w:rPr>
        <w:t>magastető</w:t>
      </w:r>
      <w:proofErr w:type="spellEnd"/>
      <w:r w:rsidRPr="00500184">
        <w:rPr>
          <w:rFonts w:cs="Times New Roman"/>
          <w:sz w:val="20"/>
          <w:szCs w:val="20"/>
        </w:rPr>
        <w:t xml:space="preserve"> építhető.</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egységes megjelenés érdekében egyéni átalakítás, felújítás esetén a nyílászárók eredeti nagyságát, ritmusát megváltoztatni, a meglévő homlokzati anyag- és színhasználattól (különösen az erkélyek, redőnyök, árnyékolók vonatkozásában) eltérni nem szabad.</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 xml:space="preserve">A homlokzatokon a Városban hagyományos színezéstől (fehér festés-meszelés, vagy a meleg színek világos árnyalatai, különösen </w:t>
      </w:r>
      <w:proofErr w:type="spellStart"/>
      <w:r w:rsidRPr="00500184">
        <w:rPr>
          <w:rFonts w:cs="Times New Roman"/>
          <w:sz w:val="20"/>
          <w:szCs w:val="20"/>
        </w:rPr>
        <w:t>homoksárga</w:t>
      </w:r>
      <w:proofErr w:type="spellEnd"/>
      <w:r w:rsidRPr="00500184">
        <w:rPr>
          <w:rFonts w:cs="Times New Roman"/>
          <w:sz w:val="20"/>
          <w:szCs w:val="20"/>
        </w:rPr>
        <w:t>, okkersárga, drapp, szürke, világosbarna) eltérő színezés nem alkalmazható. A hideg és erős színek használatát kerülni kell (különösen kék, lila, citromsárga).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Műszaki berendezésekre vonatkozó követelmények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da)</w:t>
      </w:r>
      <w:r w:rsidRPr="00500184">
        <w:rPr>
          <w:rFonts w:cs="Times New Roman"/>
          <w:sz w:val="20"/>
          <w:szCs w:val="20"/>
        </w:rPr>
        <w:tab/>
        <w:t>Klímaberendezés takartan elhelyezhető.</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db)</w:t>
      </w:r>
      <w:r w:rsidRPr="00500184">
        <w:rPr>
          <w:rFonts w:cs="Times New Roman"/>
          <w:sz w:val="20"/>
          <w:szCs w:val="20"/>
        </w:rPr>
        <w:tab/>
      </w:r>
      <w:proofErr w:type="spellStart"/>
      <w:r w:rsidRPr="00500184">
        <w:rPr>
          <w:rFonts w:cs="Times New Roman"/>
          <w:sz w:val="20"/>
          <w:szCs w:val="20"/>
        </w:rPr>
        <w:t>Magastető</w:t>
      </w:r>
      <w:proofErr w:type="spellEnd"/>
      <w:r w:rsidRPr="00500184">
        <w:rPr>
          <w:rFonts w:cs="Times New Roman"/>
          <w:sz w:val="20"/>
          <w:szCs w:val="20"/>
        </w:rPr>
        <w:t xml:space="preserve"> esetén napelem, napkollektor elhelyezése csak szabályos négyszög befoglaló kontúrral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dc</w:t>
      </w:r>
      <w:proofErr w:type="spellEnd"/>
      <w:r w:rsidRPr="00500184">
        <w:rPr>
          <w:rFonts w:cs="Times New Roman"/>
          <w:i/>
          <w:iCs/>
          <w:sz w:val="20"/>
          <w:szCs w:val="20"/>
        </w:rPr>
        <w:t>)</w:t>
      </w:r>
      <w:r w:rsidRPr="00500184">
        <w:rPr>
          <w:rFonts w:cs="Times New Roman"/>
          <w:sz w:val="20"/>
          <w:szCs w:val="20"/>
        </w:rPr>
        <w:tab/>
        <w:t>Házi szélkerék a területen nem helyezhető 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lastRenderedPageBreak/>
        <w:t>20.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w:t>
      </w:r>
      <w:r w:rsidRPr="00500184">
        <w:rPr>
          <w:rFonts w:cs="Times New Roman"/>
          <w:b/>
          <w:bCs/>
          <w:sz w:val="20"/>
          <w:szCs w:val="20"/>
        </w:rPr>
        <w:t>Kertvárosias karakterű területek</w:t>
      </w:r>
      <w:r w:rsidRPr="00500184">
        <w:rPr>
          <w:rFonts w:cs="Times New Roman"/>
          <w:sz w:val="20"/>
          <w:szCs w:val="20"/>
        </w:rPr>
        <w:t xml:space="preserve"> Területi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Kerti építményt - hinta, csúszda, homokozó, lugas, terasz, tereplépcső és lejtő kivételével - az építési helyen belül kell elhelyezni.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előkertet a közműcsatlakozás műtárgyai kivételével szabadon kell hagyni.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Tetőidom és hajlásszög</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 xml:space="preserve">Kialakult, jellegükben megtartandó utcákban (a helyi építési szabályzatban </w:t>
      </w:r>
      <w:proofErr w:type="spellStart"/>
      <w:r w:rsidRPr="00500184">
        <w:rPr>
          <w:rFonts w:cs="Times New Roman"/>
          <w:sz w:val="20"/>
          <w:szCs w:val="20"/>
        </w:rPr>
        <w:t>Lke-K</w:t>
      </w:r>
      <w:proofErr w:type="spellEnd"/>
      <w:r w:rsidRPr="00500184">
        <w:rPr>
          <w:rFonts w:cs="Times New Roman"/>
          <w:sz w:val="20"/>
          <w:szCs w:val="20"/>
        </w:rPr>
        <w:t xml:space="preserve"> jelű építési övezetek) a tetőidom, a tetőgerinc iránya és a tető hajlásszöge az utcasoron kialakulttól nem térhet el.</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 xml:space="preserve">A Sirály utcától délre található új beépítésű utcákban (a helyi építési szabályzatban Lke-4 jelű építési övezet), valamint a szőlőhegyi kertvárosias karakterű terület új beépítésű részén (a helyi építési szabályzatban Lke-5, Vt-6 és Vt-7 jelű építési övezet) </w:t>
      </w:r>
      <w:proofErr w:type="spellStart"/>
      <w:r w:rsidRPr="00500184">
        <w:rPr>
          <w:rFonts w:cs="Times New Roman"/>
          <w:sz w:val="20"/>
          <w:szCs w:val="20"/>
        </w:rPr>
        <w:t>lapostető</w:t>
      </w:r>
      <w:proofErr w:type="spellEnd"/>
      <w:r w:rsidRPr="00500184">
        <w:rPr>
          <w:rFonts w:cs="Times New Roman"/>
          <w:sz w:val="20"/>
          <w:szCs w:val="20"/>
        </w:rPr>
        <w:t xml:space="preserve"> nem építhető, a </w:t>
      </w:r>
      <w:proofErr w:type="spellStart"/>
      <w:r w:rsidRPr="00500184">
        <w:rPr>
          <w:rFonts w:cs="Times New Roman"/>
          <w:sz w:val="20"/>
          <w:szCs w:val="20"/>
        </w:rPr>
        <w:t>magastető</w:t>
      </w:r>
      <w:proofErr w:type="spellEnd"/>
      <w:r w:rsidRPr="00500184">
        <w:rPr>
          <w:rFonts w:cs="Times New Roman"/>
          <w:sz w:val="20"/>
          <w:szCs w:val="20"/>
        </w:rPr>
        <w:t xml:space="preserve"> hajlásszöge 35 foknál kisebb és 42 foknál nagyobb nem lehet.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 xml:space="preserve">A homlokzatokon a Városban hagyományos színezéstől (fehér festés-meszelés, vagy a meleg színek világos árnyalatai, különösen </w:t>
      </w:r>
      <w:proofErr w:type="spellStart"/>
      <w:r w:rsidRPr="00500184">
        <w:rPr>
          <w:rFonts w:cs="Times New Roman"/>
          <w:sz w:val="20"/>
          <w:szCs w:val="20"/>
        </w:rPr>
        <w:t>homoksárga</w:t>
      </w:r>
      <w:proofErr w:type="spellEnd"/>
      <w:r w:rsidRPr="00500184">
        <w:rPr>
          <w:rFonts w:cs="Times New Roman"/>
          <w:sz w:val="20"/>
          <w:szCs w:val="20"/>
        </w:rPr>
        <w:t>, okkersárga, drapp, szürke, világosbarna) eltérő színezés nem alkalmazható. A hideg és erős színek használatát kerülni kell (különösen kék, lila, citromsárga).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Utcai, vagy az utcáról látható lábazaton és homlokzaton a nyílászárók körül díszítőelemként szabálytalan kontúrú, ragasztott hasított kőburkolat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Az égetett agyagcseréptől vagy a színében és felületében ahhoz hasonló tetőfedő anyagtól eltérő tetőfedő anyag nem alkalmazható.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Az épületek szélessége a szőlőhegyi kertvárosias karakterű területen, valamint a Sirály utcától délre található új beépítésű utcákban a 9 m-t nem haladhatja meg.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Műszaki berendezésekre vonatkozó követelmények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fa)</w:t>
      </w:r>
      <w:r w:rsidRPr="00500184">
        <w:rPr>
          <w:rFonts w:cs="Times New Roman"/>
          <w:sz w:val="20"/>
          <w:szCs w:val="20"/>
        </w:rPr>
        <w:tab/>
        <w:t>Klímaberendezés utcai homlokzaton, valamint szomszédos beépíthető ingatlanra néző, a közös telekhatáron, vagy attól legfeljebb 1,0 m-re lévő homlokzaton és tetőfelületen nem helyezhető el.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fb</w:t>
      </w:r>
      <w:proofErr w:type="spellEnd"/>
      <w:r w:rsidRPr="00500184">
        <w:rPr>
          <w:rFonts w:cs="Times New Roman"/>
          <w:i/>
          <w:iCs/>
          <w:sz w:val="20"/>
          <w:szCs w:val="20"/>
        </w:rPr>
        <w:t>)</w:t>
      </w:r>
      <w:r w:rsidRPr="00500184">
        <w:rPr>
          <w:rFonts w:cs="Times New Roman"/>
          <w:sz w:val="20"/>
          <w:szCs w:val="20"/>
        </w:rPr>
        <w:tab/>
        <w:t>Utcai homlokzaton a homlokzatra kívülről rögzített szerelt kémény nem építhető.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fc</w:t>
      </w:r>
      <w:proofErr w:type="spellEnd"/>
      <w:r w:rsidRPr="00500184">
        <w:rPr>
          <w:rFonts w:cs="Times New Roman"/>
          <w:i/>
          <w:iCs/>
          <w:sz w:val="20"/>
          <w:szCs w:val="20"/>
        </w:rPr>
        <w:t>)</w:t>
      </w:r>
      <w:r w:rsidRPr="00500184">
        <w:rPr>
          <w:rFonts w:cs="Times New Roman"/>
          <w:sz w:val="20"/>
          <w:szCs w:val="20"/>
        </w:rPr>
        <w:tab/>
        <w:t>Napelem, napkollektor elhelyezése csak szabályos négyszög befoglaló kontúrral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fd</w:t>
      </w:r>
      <w:proofErr w:type="spellEnd"/>
      <w:r w:rsidRPr="00500184">
        <w:rPr>
          <w:rFonts w:cs="Times New Roman"/>
          <w:i/>
          <w:iCs/>
          <w:sz w:val="20"/>
          <w:szCs w:val="20"/>
        </w:rPr>
        <w:t>)</w:t>
      </w:r>
      <w:r w:rsidRPr="00500184">
        <w:rPr>
          <w:rFonts w:cs="Times New Roman"/>
          <w:sz w:val="20"/>
          <w:szCs w:val="20"/>
        </w:rPr>
        <w:tab/>
        <w:t>Házi szélkerék a területen nem helyezhető 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21.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w:t>
      </w:r>
      <w:r w:rsidRPr="00500184">
        <w:rPr>
          <w:rFonts w:cs="Times New Roman"/>
          <w:b/>
          <w:bCs/>
          <w:sz w:val="20"/>
          <w:szCs w:val="20"/>
        </w:rPr>
        <w:t>Falusias karakterű területek</w:t>
      </w:r>
      <w:r w:rsidRPr="00500184">
        <w:rPr>
          <w:rFonts w:cs="Times New Roman"/>
          <w:sz w:val="20"/>
          <w:szCs w:val="20"/>
        </w:rPr>
        <w:t xml:space="preserve"> Területi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Kerti építményt - hinta, csúszda, homokozó, lugas, terasz, tereplépcső és lejtő kivételével - az építési helyen belül kell elhelyezni.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előkertet a közműcsatlakozás műtárgyai kivételével szabadon kell hagyni.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Tetőidom és hajlásszög</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 xml:space="preserve">Kialakult, jellegükben megtartandó utcákban (a helyi építési szabályzatban </w:t>
      </w:r>
      <w:proofErr w:type="spellStart"/>
      <w:r w:rsidRPr="00500184">
        <w:rPr>
          <w:rFonts w:cs="Times New Roman"/>
          <w:sz w:val="20"/>
          <w:szCs w:val="20"/>
        </w:rPr>
        <w:t>Lf-K</w:t>
      </w:r>
      <w:proofErr w:type="spellEnd"/>
      <w:r w:rsidRPr="00500184">
        <w:rPr>
          <w:rFonts w:cs="Times New Roman"/>
          <w:sz w:val="20"/>
          <w:szCs w:val="20"/>
        </w:rPr>
        <w:t xml:space="preserve"> jelű építési övezetek) a tetőidom, a tetőgerinc iránya és a tető hajlásszöge az utcasoron kialakulttól nem térhet el.</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 xml:space="preserve">Új beépítésű utcákban (a helyi építési szabályzatban Lf-1 jelű építési övezet) </w:t>
      </w:r>
      <w:proofErr w:type="spellStart"/>
      <w:r w:rsidRPr="00500184">
        <w:rPr>
          <w:rFonts w:cs="Times New Roman"/>
          <w:sz w:val="20"/>
          <w:szCs w:val="20"/>
        </w:rPr>
        <w:t>lapostető</w:t>
      </w:r>
      <w:proofErr w:type="spellEnd"/>
      <w:r w:rsidRPr="00500184">
        <w:rPr>
          <w:rFonts w:cs="Times New Roman"/>
          <w:sz w:val="20"/>
          <w:szCs w:val="20"/>
        </w:rPr>
        <w:t xml:space="preserve"> nem építhető, a </w:t>
      </w:r>
      <w:proofErr w:type="spellStart"/>
      <w:r w:rsidRPr="00500184">
        <w:rPr>
          <w:rFonts w:cs="Times New Roman"/>
          <w:sz w:val="20"/>
          <w:szCs w:val="20"/>
        </w:rPr>
        <w:t>magastető</w:t>
      </w:r>
      <w:proofErr w:type="spellEnd"/>
      <w:r w:rsidRPr="00500184">
        <w:rPr>
          <w:rFonts w:cs="Times New Roman"/>
          <w:sz w:val="20"/>
          <w:szCs w:val="20"/>
        </w:rPr>
        <w:t xml:space="preserve"> hajlásszöge 32 foknál kisebb és 45 foknál nagyobb nem lehet.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 xml:space="preserve">A homlokzatokon a Városban hagyományos színezéstől (fehér festés-meszelés, vagy a meleg színek világos árnyalatai, különösen </w:t>
      </w:r>
      <w:proofErr w:type="spellStart"/>
      <w:r w:rsidRPr="00500184">
        <w:rPr>
          <w:rFonts w:cs="Times New Roman"/>
          <w:sz w:val="20"/>
          <w:szCs w:val="20"/>
        </w:rPr>
        <w:t>homoksárga</w:t>
      </w:r>
      <w:proofErr w:type="spellEnd"/>
      <w:r w:rsidRPr="00500184">
        <w:rPr>
          <w:rFonts w:cs="Times New Roman"/>
          <w:sz w:val="20"/>
          <w:szCs w:val="20"/>
        </w:rPr>
        <w:t>, okkersárga, drapp, szürke, világosbarna) eltérő színezés nem alkalmazható. A hideg és erős színek használatát kerülni kell (különösen kék, lila, citromsárga).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Utcai, vagy az utcáról látható lábazaton és homlokzaton a nyílászárók körül díszítőelemként szabálytalan kontúrú, ragasztott hasított kőburkolat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Az égetett agyagcseréptől vagy a színében és felületében ahhoz hasonló tetőfedő anyagtól eltérő tetőfedő anyag nem alkalmazható.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Az épületek szélessége a 9 m-t nem haladhatja meg. Ez az előírás közcélú intézmények épületeire nem vonatkozik.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Műszaki berendezésekre vonatkozó követelmények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fa)</w:t>
      </w:r>
      <w:r w:rsidRPr="00500184">
        <w:rPr>
          <w:rFonts w:cs="Times New Roman"/>
          <w:sz w:val="20"/>
          <w:szCs w:val="20"/>
        </w:rPr>
        <w:tab/>
        <w:t>Klímaberendezés utcai homlokzaton, valamint szomszédos beépíthető ingatlanra néző, a közös telekhatáron, vagy attól legfeljebb 1,0 m-re lévő homlokzaton és tetőfelületen nem helyezhető el.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fb</w:t>
      </w:r>
      <w:proofErr w:type="spellEnd"/>
      <w:r w:rsidRPr="00500184">
        <w:rPr>
          <w:rFonts w:cs="Times New Roman"/>
          <w:i/>
          <w:iCs/>
          <w:sz w:val="20"/>
          <w:szCs w:val="20"/>
        </w:rPr>
        <w:t>)</w:t>
      </w:r>
      <w:r w:rsidRPr="00500184">
        <w:rPr>
          <w:rFonts w:cs="Times New Roman"/>
          <w:sz w:val="20"/>
          <w:szCs w:val="20"/>
        </w:rPr>
        <w:tab/>
        <w:t>Utcai homlokzaton a homlokzatra kívülről rögzített szerelt kémény nem építhető.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fc</w:t>
      </w:r>
      <w:proofErr w:type="spellEnd"/>
      <w:r w:rsidRPr="00500184">
        <w:rPr>
          <w:rFonts w:cs="Times New Roman"/>
          <w:i/>
          <w:iCs/>
          <w:sz w:val="20"/>
          <w:szCs w:val="20"/>
        </w:rPr>
        <w:t>)</w:t>
      </w:r>
      <w:r w:rsidRPr="00500184">
        <w:rPr>
          <w:rFonts w:cs="Times New Roman"/>
          <w:sz w:val="20"/>
          <w:szCs w:val="20"/>
        </w:rPr>
        <w:tab/>
        <w:t>Napelem, napkollektor elhelyezése csak szabályos négyszög befoglaló kontúrral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fd</w:t>
      </w:r>
      <w:proofErr w:type="spellEnd"/>
      <w:r w:rsidRPr="00500184">
        <w:rPr>
          <w:rFonts w:cs="Times New Roman"/>
          <w:i/>
          <w:iCs/>
          <w:sz w:val="20"/>
          <w:szCs w:val="20"/>
        </w:rPr>
        <w:t>)</w:t>
      </w:r>
      <w:r w:rsidRPr="00500184">
        <w:rPr>
          <w:rFonts w:cs="Times New Roman"/>
          <w:sz w:val="20"/>
          <w:szCs w:val="20"/>
        </w:rPr>
        <w:tab/>
        <w:t>Házi szélkerék a területen nem helyezhető 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lastRenderedPageBreak/>
        <w:t>22. §</w:t>
      </w:r>
    </w:p>
    <w:p w:rsidR="00994FC6" w:rsidRPr="00500184" w:rsidRDefault="00E76F2A">
      <w:pPr>
        <w:pStyle w:val="Szvegtrzs"/>
        <w:spacing w:after="0" w:line="240" w:lineRule="auto"/>
        <w:jc w:val="both"/>
        <w:rPr>
          <w:rFonts w:cs="Times New Roman"/>
          <w:sz w:val="20"/>
          <w:szCs w:val="20"/>
        </w:rPr>
      </w:pPr>
      <w:r w:rsidRPr="00500184">
        <w:rPr>
          <w:rFonts w:cs="Times New Roman"/>
          <w:b/>
          <w:bCs/>
          <w:sz w:val="20"/>
          <w:szCs w:val="20"/>
        </w:rPr>
        <w:t>Gazdasági karakterű területek (ipar, kereskedelem, szolgáltatás</w:t>
      </w:r>
      <w:r w:rsidRPr="00500184">
        <w:rPr>
          <w:rFonts w:cs="Times New Roman"/>
          <w:sz w:val="20"/>
          <w:szCs w:val="20"/>
        </w:rPr>
        <w:t>)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Az épületek homlokzatán és tetőfelületén matt felületkezeléssel ellátott burkolatok, egyéb matt felületű építőanyagok és üveg használható.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Harsány színű fedés és az élénk, erős homlokzati színezés nem megengedett, kivéve az építményeken megjelenő céglogókat.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Az építési telken belüli zöldfelületek alakítása során az alábbi előírásoktól eltérni nem szabad:</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ca</w:t>
      </w:r>
      <w:proofErr w:type="spellEnd"/>
      <w:r w:rsidRPr="00500184">
        <w:rPr>
          <w:rFonts w:cs="Times New Roman"/>
          <w:i/>
          <w:iCs/>
          <w:sz w:val="20"/>
          <w:szCs w:val="20"/>
        </w:rPr>
        <w:t>)</w:t>
      </w:r>
      <w:r w:rsidRPr="00500184">
        <w:rPr>
          <w:rFonts w:cs="Times New Roman"/>
          <w:sz w:val="20"/>
          <w:szCs w:val="20"/>
        </w:rPr>
        <w:tab/>
        <w:t>Az építési telken belüli zöldfelületek kialakítása a városi főkertész szakvéleményének figyelembevételével, kert- és tájépítész szaktervező bevonásával történjen.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cb</w:t>
      </w:r>
      <w:proofErr w:type="spellEnd"/>
      <w:r w:rsidRPr="00500184">
        <w:rPr>
          <w:rFonts w:cs="Times New Roman"/>
          <w:i/>
          <w:iCs/>
          <w:sz w:val="20"/>
          <w:szCs w:val="20"/>
        </w:rPr>
        <w:t>)</w:t>
      </w:r>
      <w:r w:rsidRPr="00500184">
        <w:rPr>
          <w:rFonts w:cs="Times New Roman"/>
          <w:sz w:val="20"/>
          <w:szCs w:val="20"/>
        </w:rPr>
        <w:tab/>
        <w:t>Az építési telken belüli zöldfelületek legalább 50%-át őshonos, vagy honos fafajokkal fásítani kell.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cc</w:t>
      </w:r>
      <w:proofErr w:type="spellEnd"/>
      <w:r w:rsidRPr="00500184">
        <w:rPr>
          <w:rFonts w:cs="Times New Roman"/>
          <w:i/>
          <w:iCs/>
          <w:sz w:val="20"/>
          <w:szCs w:val="20"/>
        </w:rPr>
        <w:t>)</w:t>
      </w:r>
      <w:r w:rsidRPr="00500184">
        <w:rPr>
          <w:rFonts w:cs="Times New Roman"/>
          <w:sz w:val="20"/>
          <w:szCs w:val="20"/>
        </w:rPr>
        <w:tab/>
        <w:t xml:space="preserve">Fapótlásként a kivágott fa 1 m magasságban mért törzs-körméretének 3x-ával egyező </w:t>
      </w:r>
      <w:proofErr w:type="spellStart"/>
      <w:r w:rsidRPr="00500184">
        <w:rPr>
          <w:rFonts w:cs="Times New Roman"/>
          <w:sz w:val="20"/>
          <w:szCs w:val="20"/>
        </w:rPr>
        <w:t>összméretű</w:t>
      </w:r>
      <w:proofErr w:type="spellEnd"/>
      <w:r w:rsidRPr="00500184">
        <w:rPr>
          <w:rFonts w:cs="Times New Roman"/>
          <w:sz w:val="20"/>
          <w:szCs w:val="20"/>
        </w:rPr>
        <w:t xml:space="preserve"> fák ültethetők.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cd)</w:t>
      </w:r>
      <w:r w:rsidRPr="00500184">
        <w:rPr>
          <w:rFonts w:cs="Times New Roman"/>
          <w:sz w:val="20"/>
          <w:szCs w:val="20"/>
        </w:rPr>
        <w:tab/>
        <w:t xml:space="preserve">Lakóterülettel szomszédos telekhatár mellett legalább 10 m széles, háromszintű növényállomány telepítendő és tartandó fenn a </w:t>
      </w:r>
      <w:proofErr w:type="spellStart"/>
      <w:r w:rsidRPr="00500184">
        <w:rPr>
          <w:rFonts w:cs="Times New Roman"/>
          <w:sz w:val="20"/>
          <w:szCs w:val="20"/>
        </w:rPr>
        <w:t>ca</w:t>
      </w:r>
      <w:proofErr w:type="spellEnd"/>
      <w:r w:rsidRPr="00500184">
        <w:rPr>
          <w:rFonts w:cs="Times New Roman"/>
          <w:sz w:val="20"/>
          <w:szCs w:val="20"/>
        </w:rPr>
        <w:t xml:space="preserve">) és a </w:t>
      </w:r>
      <w:proofErr w:type="spellStart"/>
      <w:r w:rsidRPr="00500184">
        <w:rPr>
          <w:rFonts w:cs="Times New Roman"/>
          <w:sz w:val="20"/>
          <w:szCs w:val="20"/>
        </w:rPr>
        <w:t>cc</w:t>
      </w:r>
      <w:proofErr w:type="spellEnd"/>
      <w:r w:rsidRPr="00500184">
        <w:rPr>
          <w:rFonts w:cs="Times New Roman"/>
          <w:sz w:val="20"/>
          <w:szCs w:val="20"/>
        </w:rPr>
        <w:t>) alpontok figyelembe vételével.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ce</w:t>
      </w:r>
      <w:proofErr w:type="spellEnd"/>
      <w:r w:rsidRPr="00500184">
        <w:rPr>
          <w:rFonts w:cs="Times New Roman"/>
          <w:i/>
          <w:iCs/>
          <w:sz w:val="20"/>
          <w:szCs w:val="20"/>
        </w:rPr>
        <w:t>)</w:t>
      </w:r>
      <w:r w:rsidRPr="00500184">
        <w:rPr>
          <w:rFonts w:cs="Times New Roman"/>
          <w:sz w:val="20"/>
          <w:szCs w:val="20"/>
        </w:rPr>
        <w:tab/>
        <w:t xml:space="preserve">Hulladékgazdálkodási terület telekhatárai mentén legalább 10 m széles, három lombkorona-szintű, őshonos, vagy honos fafajokból álló védőfásítás telepítendő és tartandó fenn a </w:t>
      </w:r>
      <w:proofErr w:type="spellStart"/>
      <w:r w:rsidRPr="00500184">
        <w:rPr>
          <w:rFonts w:cs="Times New Roman"/>
          <w:sz w:val="20"/>
          <w:szCs w:val="20"/>
        </w:rPr>
        <w:t>ca</w:t>
      </w:r>
      <w:proofErr w:type="spellEnd"/>
      <w:r w:rsidRPr="00500184">
        <w:rPr>
          <w:rFonts w:cs="Times New Roman"/>
          <w:sz w:val="20"/>
          <w:szCs w:val="20"/>
        </w:rPr>
        <w:t>)</w:t>
      </w:r>
      <w:proofErr w:type="spellStart"/>
      <w:r w:rsidRPr="00500184">
        <w:rPr>
          <w:rFonts w:cs="Times New Roman"/>
          <w:sz w:val="20"/>
          <w:szCs w:val="20"/>
        </w:rPr>
        <w:t>-cc</w:t>
      </w:r>
      <w:proofErr w:type="spellEnd"/>
      <w:r w:rsidRPr="00500184">
        <w:rPr>
          <w:rFonts w:cs="Times New Roman"/>
          <w:sz w:val="20"/>
          <w:szCs w:val="20"/>
        </w:rPr>
        <w:t>) alpontok figyelembe vételével.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cf</w:t>
      </w:r>
      <w:proofErr w:type="spellEnd"/>
      <w:r w:rsidRPr="00500184">
        <w:rPr>
          <w:rFonts w:cs="Times New Roman"/>
          <w:i/>
          <w:iCs/>
          <w:sz w:val="20"/>
          <w:szCs w:val="20"/>
        </w:rPr>
        <w:t>)</w:t>
      </w:r>
      <w:r w:rsidRPr="00500184">
        <w:rPr>
          <w:rFonts w:cs="Times New Roman"/>
          <w:sz w:val="20"/>
          <w:szCs w:val="20"/>
        </w:rPr>
        <w:tab/>
        <w:t xml:space="preserve">Mezőgazdasági üzemi területen az építési telkek telekhatárai mellett három lombkorona-szintű (gyep + 40 db cserje / 150 m2 + 1 db nagy lombkoronájú fa / 150 m2) növényzet telepítendő és tartandó fenn a </w:t>
      </w:r>
      <w:proofErr w:type="spellStart"/>
      <w:r w:rsidRPr="00500184">
        <w:rPr>
          <w:rFonts w:cs="Times New Roman"/>
          <w:sz w:val="20"/>
          <w:szCs w:val="20"/>
        </w:rPr>
        <w:t>ca</w:t>
      </w:r>
      <w:proofErr w:type="spellEnd"/>
      <w:r w:rsidRPr="00500184">
        <w:rPr>
          <w:rFonts w:cs="Times New Roman"/>
          <w:sz w:val="20"/>
          <w:szCs w:val="20"/>
        </w:rPr>
        <w:t>)</w:t>
      </w:r>
      <w:proofErr w:type="spellStart"/>
      <w:r w:rsidRPr="00500184">
        <w:rPr>
          <w:rFonts w:cs="Times New Roman"/>
          <w:sz w:val="20"/>
          <w:szCs w:val="20"/>
        </w:rPr>
        <w:t>-cc</w:t>
      </w:r>
      <w:proofErr w:type="spellEnd"/>
      <w:r w:rsidRPr="00500184">
        <w:rPr>
          <w:rFonts w:cs="Times New Roman"/>
          <w:sz w:val="20"/>
          <w:szCs w:val="20"/>
        </w:rPr>
        <w:t>) alpontok figyelembe vételével.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23.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w:t>
      </w:r>
      <w:r w:rsidRPr="00500184">
        <w:rPr>
          <w:rFonts w:cs="Times New Roman"/>
          <w:b/>
          <w:bCs/>
          <w:sz w:val="20"/>
          <w:szCs w:val="20"/>
        </w:rPr>
        <w:t>Üdülőterületek</w:t>
      </w:r>
      <w:r w:rsidRPr="00500184">
        <w:rPr>
          <w:rFonts w:cs="Times New Roman"/>
          <w:sz w:val="20"/>
          <w:szCs w:val="20"/>
        </w:rPr>
        <w:t xml:space="preserve"> Területi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Kerti építményt - hinta, csúszda, homokozó, lugas, terasz, tereplépcső és lejtő kivételével - az építési helyen belül kell elhelyezni.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előkertet a közműcsatlakozás műtárgyai kivételével szabadon kell hagyni.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területen </w:t>
      </w:r>
      <w:proofErr w:type="spellStart"/>
      <w:r w:rsidRPr="00500184">
        <w:rPr>
          <w:rFonts w:cs="Times New Roman"/>
          <w:sz w:val="20"/>
          <w:szCs w:val="20"/>
        </w:rPr>
        <w:t>magastető</w:t>
      </w:r>
      <w:proofErr w:type="spellEnd"/>
      <w:r w:rsidRPr="00500184">
        <w:rPr>
          <w:rFonts w:cs="Times New Roman"/>
          <w:sz w:val="20"/>
          <w:szCs w:val="20"/>
        </w:rPr>
        <w:t xml:space="preserve"> legfeljebb 45 fok hajlásszöggel, az utcasoron kialakult tetőgerinc iránnyal építhető.</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 xml:space="preserve">A homlokzatokon a Városban hagyományos színezéstől (fehér festés-meszelés, vagy a meleg színek világos árnyalatai, különösen </w:t>
      </w:r>
      <w:proofErr w:type="spellStart"/>
      <w:r w:rsidRPr="00500184">
        <w:rPr>
          <w:rFonts w:cs="Times New Roman"/>
          <w:sz w:val="20"/>
          <w:szCs w:val="20"/>
        </w:rPr>
        <w:t>homoksárga</w:t>
      </w:r>
      <w:proofErr w:type="spellEnd"/>
      <w:r w:rsidRPr="00500184">
        <w:rPr>
          <w:rFonts w:cs="Times New Roman"/>
          <w:sz w:val="20"/>
          <w:szCs w:val="20"/>
        </w:rPr>
        <w:t>, okkersárga, drapp, szürke, világosbarna) eltérő színezés nem alkalmazható. A hideg és erős színek használatát kerülni kell (különösen kék, lila, citromsárga).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Utcai, vagy az utcáról látható lábazaton és homlokzaton a nyílászárók körül díszítőelemként szabálytalan kontúrú, ragasztott hasított kőburkolat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Az égetett agyagcseréptől vagy a színében és felületében ahhoz hasonló tetőfedő anyagtól eltérő tetőfedő anyag nem alkalmazható.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Az épületek szélessége a 9 m-t nem haladhatja meg.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Műszaki berendezésekre vonatkozó követelmények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fa)</w:t>
      </w:r>
      <w:r w:rsidRPr="00500184">
        <w:rPr>
          <w:rFonts w:cs="Times New Roman"/>
          <w:sz w:val="20"/>
          <w:szCs w:val="20"/>
        </w:rPr>
        <w:tab/>
        <w:t>Klímaberendezés utcai homlokzaton, valamint szomszédos beépíthető ingatlanra néző, a közös telekhatáron, vagy attól legfeljebb 1,0 m-re lévő homlokzaton és tetőfelületen nem helyezhető el.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fb</w:t>
      </w:r>
      <w:proofErr w:type="spellEnd"/>
      <w:r w:rsidRPr="00500184">
        <w:rPr>
          <w:rFonts w:cs="Times New Roman"/>
          <w:i/>
          <w:iCs/>
          <w:sz w:val="20"/>
          <w:szCs w:val="20"/>
        </w:rPr>
        <w:t>)</w:t>
      </w:r>
      <w:r w:rsidRPr="00500184">
        <w:rPr>
          <w:rFonts w:cs="Times New Roman"/>
          <w:sz w:val="20"/>
          <w:szCs w:val="20"/>
        </w:rPr>
        <w:tab/>
        <w:t>Utcai homlokzaton a homlokzatra kívülről rögzített szerelt kémény nem építhető.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fc</w:t>
      </w:r>
      <w:proofErr w:type="spellEnd"/>
      <w:r w:rsidRPr="00500184">
        <w:rPr>
          <w:rFonts w:cs="Times New Roman"/>
          <w:i/>
          <w:iCs/>
          <w:sz w:val="20"/>
          <w:szCs w:val="20"/>
        </w:rPr>
        <w:t>)</w:t>
      </w:r>
      <w:r w:rsidRPr="00500184">
        <w:rPr>
          <w:rFonts w:cs="Times New Roman"/>
          <w:sz w:val="20"/>
          <w:szCs w:val="20"/>
        </w:rPr>
        <w:tab/>
        <w:t>Napelem, napkollektor elhelyezése csak szabályos négyszög befoglaló kontúrral megengedett.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fd</w:t>
      </w:r>
      <w:proofErr w:type="spellEnd"/>
      <w:r w:rsidRPr="00500184">
        <w:rPr>
          <w:rFonts w:cs="Times New Roman"/>
          <w:i/>
          <w:iCs/>
          <w:sz w:val="20"/>
          <w:szCs w:val="20"/>
        </w:rPr>
        <w:t>)</w:t>
      </w:r>
      <w:r w:rsidRPr="00500184">
        <w:rPr>
          <w:rFonts w:cs="Times New Roman"/>
          <w:sz w:val="20"/>
          <w:szCs w:val="20"/>
        </w:rPr>
        <w:tab/>
        <w:t>Házi szélkerék a területen nem helyezhető 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24. §</w:t>
      </w:r>
    </w:p>
    <w:p w:rsidR="00994FC6" w:rsidRPr="00500184" w:rsidRDefault="00E76F2A">
      <w:pPr>
        <w:pStyle w:val="Szvegtrzs"/>
        <w:spacing w:after="0" w:line="240" w:lineRule="auto"/>
        <w:jc w:val="both"/>
        <w:rPr>
          <w:rFonts w:cs="Times New Roman"/>
          <w:sz w:val="20"/>
          <w:szCs w:val="20"/>
        </w:rPr>
      </w:pPr>
      <w:r w:rsidRPr="00500184">
        <w:rPr>
          <w:rFonts w:cs="Times New Roman"/>
          <w:b/>
          <w:bCs/>
          <w:sz w:val="20"/>
          <w:szCs w:val="20"/>
        </w:rPr>
        <w:t>Nagy zöldfelület-igényű intézmények területe (temetők, sportolási célú területek, rekreációs területek)</w:t>
      </w:r>
      <w:r w:rsidRPr="00500184">
        <w:rPr>
          <w:rFonts w:cs="Times New Roman"/>
          <w:sz w:val="20"/>
          <w:szCs w:val="20"/>
        </w:rPr>
        <w:t xml:space="preserve"> Az építési telken belüli zöldfelületek alakítása során az alábbi előírásoktól eltérni nem szabad:</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temetők területén a terület még fel nem használt részein az előfásítást, az utak, parcellák előzetes kialakítását kertépítészeti tervek alapján el kell végezni.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Sportolási célú területen az oldalsó és hátsó telekhatárok mellé legalább 2 sor, őshonos, vagy honos fajokból álló takaró fásítás telepítendő és tartandó fenn.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Rekreációs célú területen a szabályozási terven jelölt telekhatárok mellett az ott jelölt szélességű, háromszintű növényállomány telepítendő és tartandó fenn.</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25.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w:t>
      </w:r>
      <w:r w:rsidRPr="00500184">
        <w:rPr>
          <w:rFonts w:cs="Times New Roman"/>
          <w:b/>
          <w:bCs/>
          <w:sz w:val="20"/>
          <w:szCs w:val="20"/>
        </w:rPr>
        <w:t>Szőlőhegy</w:t>
      </w:r>
      <w:r w:rsidRPr="00500184">
        <w:rPr>
          <w:rFonts w:cs="Times New Roman"/>
          <w:sz w:val="20"/>
          <w:szCs w:val="20"/>
        </w:rPr>
        <w:t xml:space="preserve"> Területi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lastRenderedPageBreak/>
        <w:t>a)</w:t>
      </w:r>
      <w:r w:rsidRPr="00500184">
        <w:rPr>
          <w:rFonts w:cs="Times New Roman"/>
          <w:sz w:val="20"/>
          <w:szCs w:val="20"/>
        </w:rPr>
        <w:tab/>
        <w:t>Kerti építményt - hinta, csúszda, homokozó, lugas, terasz, tereplépcső és lejtő kivételével - az építési helyen belül kell elhelyezni.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előkertet a közműcsatlakozás műtárgyai kivételével szabadon kell hagyni.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szőlőhegyi pincés területen (a helyi építési szabályzatban </w:t>
      </w:r>
      <w:proofErr w:type="spellStart"/>
      <w:r w:rsidRPr="00500184">
        <w:rPr>
          <w:rFonts w:cs="Times New Roman"/>
          <w:sz w:val="20"/>
          <w:szCs w:val="20"/>
        </w:rPr>
        <w:t>Mk-Sz</w:t>
      </w:r>
      <w:proofErr w:type="spellEnd"/>
      <w:r w:rsidRPr="00500184">
        <w:rPr>
          <w:rFonts w:cs="Times New Roman"/>
          <w:sz w:val="20"/>
          <w:szCs w:val="20"/>
        </w:rPr>
        <w:t xml:space="preserve"> jelű övezetek az </w:t>
      </w:r>
      <w:proofErr w:type="spellStart"/>
      <w:r w:rsidRPr="00500184">
        <w:rPr>
          <w:rFonts w:cs="Times New Roman"/>
          <w:sz w:val="20"/>
          <w:szCs w:val="20"/>
        </w:rPr>
        <w:t>Mk-SzL</w:t>
      </w:r>
      <w:proofErr w:type="spellEnd"/>
      <w:r w:rsidRPr="00500184">
        <w:rPr>
          <w:rFonts w:cs="Times New Roman"/>
          <w:sz w:val="20"/>
          <w:szCs w:val="20"/>
        </w:rPr>
        <w:t xml:space="preserve"> kivételével) az alábbi előírásoktól eltérni nem szabad:</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37-42 fokos nyeregtető építendő oromfalas kialakítással, az oromfali tetőtúlnyúlás legfeljebb fél cserépnyi lehet. Tűzfal csak hagyományos, ún. „macskalépcsős” záródású lehet.</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r>
      <w:proofErr w:type="spellStart"/>
      <w:r w:rsidRPr="00500184">
        <w:rPr>
          <w:rFonts w:cs="Times New Roman"/>
          <w:sz w:val="20"/>
          <w:szCs w:val="20"/>
        </w:rPr>
        <w:t>Tetőhéjalásként</w:t>
      </w:r>
      <w:proofErr w:type="spellEnd"/>
      <w:r w:rsidRPr="00500184">
        <w:rPr>
          <w:rFonts w:cs="Times New Roman"/>
          <w:sz w:val="20"/>
          <w:szCs w:val="20"/>
        </w:rPr>
        <w:t xml:space="preserve"> elsősorban égetett agyagcserép, vagy a felületében és színében ahhoz hasonló egyéb tetőfedő anyag alkalmazandó.</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A homlokzatképzés hagyományos burkolóanyagok (terméskő, tégla, fa) felhasználásával, vakolt felület esetén fehér színezéssel történjen.</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ad)</w:t>
      </w:r>
      <w:r w:rsidRPr="00500184">
        <w:rPr>
          <w:rFonts w:cs="Times New Roman"/>
          <w:sz w:val="20"/>
          <w:szCs w:val="20"/>
        </w:rPr>
        <w:tab/>
        <w:t>Az ereszdeszkázat vízszintes, nyers, vagy vakolt legyen, legalább 50 cm kiállással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ae</w:t>
      </w:r>
      <w:proofErr w:type="spellEnd"/>
      <w:r w:rsidRPr="00500184">
        <w:rPr>
          <w:rFonts w:cs="Times New Roman"/>
          <w:i/>
          <w:iCs/>
          <w:sz w:val="20"/>
          <w:szCs w:val="20"/>
        </w:rPr>
        <w:t>)</w:t>
      </w:r>
      <w:r w:rsidRPr="00500184">
        <w:rPr>
          <w:rFonts w:cs="Times New Roman"/>
          <w:sz w:val="20"/>
          <w:szCs w:val="20"/>
        </w:rPr>
        <w:tab/>
        <w:t>Terepszint alatti önálló létesítmény földdel takart, növényzettel fedett legyen.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af</w:t>
      </w:r>
      <w:proofErr w:type="spellEnd"/>
      <w:r w:rsidRPr="00500184">
        <w:rPr>
          <w:rFonts w:cs="Times New Roman"/>
          <w:i/>
          <w:iCs/>
          <w:sz w:val="20"/>
          <w:szCs w:val="20"/>
        </w:rPr>
        <w:t>)</w:t>
      </w:r>
      <w:r w:rsidRPr="00500184">
        <w:rPr>
          <w:rFonts w:cs="Times New Roman"/>
          <w:sz w:val="20"/>
          <w:szCs w:val="20"/>
        </w:rPr>
        <w:tab/>
        <w:t>Támfal csak hagyományos építőanyagból (terméskő, tégla) készülhet.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ag</w:t>
      </w:r>
      <w:proofErr w:type="spellEnd"/>
      <w:r w:rsidRPr="00500184">
        <w:rPr>
          <w:rFonts w:cs="Times New Roman"/>
          <w:i/>
          <w:iCs/>
          <w:sz w:val="20"/>
          <w:szCs w:val="20"/>
        </w:rPr>
        <w:t>)</w:t>
      </w:r>
      <w:r w:rsidRPr="00500184">
        <w:rPr>
          <w:rFonts w:cs="Times New Roman"/>
          <w:sz w:val="20"/>
          <w:szCs w:val="20"/>
        </w:rPr>
        <w:tab/>
        <w:t>A présházak közötti közhasználatú zöldfelületeket gyepes felületként kell fenntartani, ahol szórtan telepített, őshonos, vagy honos lombhullató fafajokon kívül más növényzet nem ültethető.</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ah)</w:t>
      </w:r>
      <w:r w:rsidRPr="00500184">
        <w:rPr>
          <w:rFonts w:cs="Times New Roman"/>
          <w:sz w:val="20"/>
          <w:szCs w:val="20"/>
        </w:rPr>
        <w:tab/>
        <w:t>Pihenő- és kilátóhelyként csak fából készült utcabútorzat helyezhető el.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ai</w:t>
      </w:r>
      <w:proofErr w:type="spellEnd"/>
      <w:r w:rsidRPr="00500184">
        <w:rPr>
          <w:rFonts w:cs="Times New Roman"/>
          <w:i/>
          <w:iCs/>
          <w:sz w:val="20"/>
          <w:szCs w:val="20"/>
        </w:rPr>
        <w:t>)</w:t>
      </w:r>
      <w:r w:rsidRPr="00500184">
        <w:rPr>
          <w:rFonts w:cs="Times New Roman"/>
          <w:sz w:val="20"/>
          <w:szCs w:val="20"/>
        </w:rPr>
        <w:tab/>
        <w:t>Napelem, napkollektor a lejtő felőli tetőfelületen nem helyezhető el, egyéb tetőfelületeken csak szabályos négyszög befoglaló kontúrral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 xml:space="preserve">A szőlőhegyi pincés terület elsődlegesen kialakult lakófunkciót tartalmazó részén (a helyi építési szabályzatban </w:t>
      </w:r>
      <w:proofErr w:type="spellStart"/>
      <w:r w:rsidRPr="00500184">
        <w:rPr>
          <w:rFonts w:cs="Times New Roman"/>
          <w:sz w:val="20"/>
          <w:szCs w:val="20"/>
        </w:rPr>
        <w:t>Mk-SzL</w:t>
      </w:r>
      <w:proofErr w:type="spellEnd"/>
      <w:r w:rsidRPr="00500184">
        <w:rPr>
          <w:rFonts w:cs="Times New Roman"/>
          <w:sz w:val="20"/>
          <w:szCs w:val="20"/>
        </w:rPr>
        <w:t xml:space="preserve"> jelű övezet) az alábbi előírásoktól eltérni nem szabad:</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ba</w:t>
      </w:r>
      <w:proofErr w:type="spellEnd"/>
      <w:r w:rsidRPr="00500184">
        <w:rPr>
          <w:rFonts w:cs="Times New Roman"/>
          <w:i/>
          <w:iCs/>
          <w:sz w:val="20"/>
          <w:szCs w:val="20"/>
        </w:rPr>
        <w:t>)</w:t>
      </w:r>
      <w:r w:rsidRPr="00500184">
        <w:rPr>
          <w:rFonts w:cs="Times New Roman"/>
          <w:sz w:val="20"/>
          <w:szCs w:val="20"/>
        </w:rPr>
        <w:tab/>
        <w:t xml:space="preserve">35-42 fokos </w:t>
      </w:r>
      <w:proofErr w:type="spellStart"/>
      <w:r w:rsidRPr="00500184">
        <w:rPr>
          <w:rFonts w:cs="Times New Roman"/>
          <w:sz w:val="20"/>
          <w:szCs w:val="20"/>
        </w:rPr>
        <w:t>magastető</w:t>
      </w:r>
      <w:proofErr w:type="spellEnd"/>
      <w:r w:rsidRPr="00500184">
        <w:rPr>
          <w:rFonts w:cs="Times New Roman"/>
          <w:sz w:val="20"/>
          <w:szCs w:val="20"/>
        </w:rPr>
        <w:t xml:space="preserve"> építendő.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bb</w:t>
      </w:r>
      <w:proofErr w:type="spellEnd"/>
      <w:r w:rsidRPr="00500184">
        <w:rPr>
          <w:rFonts w:cs="Times New Roman"/>
          <w:i/>
          <w:iCs/>
          <w:sz w:val="20"/>
          <w:szCs w:val="20"/>
        </w:rPr>
        <w:t>)</w:t>
      </w:r>
      <w:r w:rsidRPr="00500184">
        <w:rPr>
          <w:rFonts w:cs="Times New Roman"/>
          <w:sz w:val="20"/>
          <w:szCs w:val="20"/>
        </w:rPr>
        <w:tab/>
        <w:t xml:space="preserve">A </w:t>
      </w:r>
      <w:proofErr w:type="spellStart"/>
      <w:r w:rsidRPr="00500184">
        <w:rPr>
          <w:rFonts w:cs="Times New Roman"/>
          <w:sz w:val="20"/>
          <w:szCs w:val="20"/>
        </w:rPr>
        <w:t>tetőhéjalás</w:t>
      </w:r>
      <w:proofErr w:type="spellEnd"/>
      <w:r w:rsidRPr="00500184">
        <w:rPr>
          <w:rFonts w:cs="Times New Roman"/>
          <w:sz w:val="20"/>
          <w:szCs w:val="20"/>
        </w:rPr>
        <w:t xml:space="preserve"> elsősorban égetett agyagcserép, vagy a felületében és színében ahhoz hasonló egyéb tetőfedő anyag legyen.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bc</w:t>
      </w:r>
      <w:proofErr w:type="spellEnd"/>
      <w:r w:rsidRPr="00500184">
        <w:rPr>
          <w:rFonts w:cs="Times New Roman"/>
          <w:i/>
          <w:iCs/>
          <w:sz w:val="20"/>
          <w:szCs w:val="20"/>
        </w:rPr>
        <w:t>)</w:t>
      </w:r>
      <w:r w:rsidRPr="00500184">
        <w:rPr>
          <w:rFonts w:cs="Times New Roman"/>
          <w:sz w:val="20"/>
          <w:szCs w:val="20"/>
        </w:rPr>
        <w:tab/>
        <w:t>A homlokzatképzés hagyományos burkolóanyagok (terméskő, tégla, fa) felhasználásával, vakolt felület esetén fehér színezéssel történjen.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bd</w:t>
      </w:r>
      <w:proofErr w:type="spellEnd"/>
      <w:r w:rsidRPr="00500184">
        <w:rPr>
          <w:rFonts w:cs="Times New Roman"/>
          <w:i/>
          <w:iCs/>
          <w:sz w:val="20"/>
          <w:szCs w:val="20"/>
        </w:rPr>
        <w:t>)</w:t>
      </w:r>
      <w:r w:rsidRPr="00500184">
        <w:rPr>
          <w:rFonts w:cs="Times New Roman"/>
          <w:sz w:val="20"/>
          <w:szCs w:val="20"/>
        </w:rPr>
        <w:tab/>
        <w:t>Terepszint alatti önálló létesítmény földdel takart, növényzettel fedett legyen.</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be)</w:t>
      </w:r>
      <w:r w:rsidRPr="00500184">
        <w:rPr>
          <w:rFonts w:cs="Times New Roman"/>
          <w:sz w:val="20"/>
          <w:szCs w:val="20"/>
        </w:rPr>
        <w:tab/>
        <w:t>Napelem, napkollektor a lejtő felőli tetőfelületen nem helyezhető el, egyéb tetőfelületeken csak szabályos négyszög befoglaló kontúrral helyezhető el.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26.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w:t>
      </w:r>
      <w:r w:rsidRPr="00500184">
        <w:rPr>
          <w:rFonts w:cs="Times New Roman"/>
          <w:b/>
          <w:bCs/>
          <w:sz w:val="20"/>
          <w:szCs w:val="20"/>
        </w:rPr>
        <w:t>Egyéb beépítésre nem szánt területek (mezőgazdasági területek a Szőlőhegy kivételével, erdőterületek, vízgazdálkodási területek)</w:t>
      </w:r>
      <w:r w:rsidRPr="00500184">
        <w:rPr>
          <w:rFonts w:cs="Times New Roman"/>
          <w:sz w:val="20"/>
          <w:szCs w:val="20"/>
        </w:rPr>
        <w:t xml:space="preserve"> Területi építészeti követelmények Épület földszintes vagy földszint + tetőtér-beépítéses legyen.</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Egyedi építészeti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Lapostetős</w:t>
      </w:r>
      <w:proofErr w:type="spellEnd"/>
      <w:r w:rsidRPr="00500184">
        <w:rPr>
          <w:rFonts w:cs="Times New Roman"/>
          <w:sz w:val="20"/>
          <w:szCs w:val="20"/>
        </w:rPr>
        <w:t xml:space="preserve"> épület nem építhető, a </w:t>
      </w:r>
      <w:proofErr w:type="spellStart"/>
      <w:r w:rsidRPr="00500184">
        <w:rPr>
          <w:rFonts w:cs="Times New Roman"/>
          <w:sz w:val="20"/>
          <w:szCs w:val="20"/>
        </w:rPr>
        <w:t>magastető</w:t>
      </w:r>
      <w:proofErr w:type="spellEnd"/>
      <w:r w:rsidRPr="00500184">
        <w:rPr>
          <w:rFonts w:cs="Times New Roman"/>
          <w:sz w:val="20"/>
          <w:szCs w:val="20"/>
        </w:rPr>
        <w:t xml:space="preserve"> hajlásszöge 35 foknál kevesebb és 42 foknál nagyobb nem lehet.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Vörös-barna színárnyalatú égetett agyagcseréptől vagy a színében és felületében ahhoz hasonló tetőfedő anyagtól eltérő tetőfedő anyag nem alkalmazható.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 xml:space="preserve">A homlokzatokon a hagyományos színezéstől (elsősorban fehér festés-meszelés, kivételesen a meleg színek világos árnyalatai, különösen </w:t>
      </w:r>
      <w:proofErr w:type="spellStart"/>
      <w:r w:rsidRPr="00500184">
        <w:rPr>
          <w:rFonts w:cs="Times New Roman"/>
          <w:sz w:val="20"/>
          <w:szCs w:val="20"/>
        </w:rPr>
        <w:t>homoksárga</w:t>
      </w:r>
      <w:proofErr w:type="spellEnd"/>
      <w:r w:rsidRPr="00500184">
        <w:rPr>
          <w:rFonts w:cs="Times New Roman"/>
          <w:sz w:val="20"/>
          <w:szCs w:val="20"/>
        </w:rPr>
        <w:t>, okkersárga, drapp, világosbarna) eltérő színezés nem alkalmazható. A hideg és erős színek használatát kerülni kell (különösen kék, lila, citromsárga).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Utcai, vagy az utcáról látható lábazaton és homlokzaton a nyílászárók körül díszítőelemként szabálytalan kontúrú, ragasztott hasított kőburkolat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Lakóépület szélessége 8,50 m-nél nagyobb nem lehet.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Napelem, napkollektor elhelyezése csak szabályos négyszög befoglaló kontúrral megengedett.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g)</w:t>
      </w:r>
      <w:r w:rsidRPr="00500184">
        <w:rPr>
          <w:rFonts w:cs="Times New Roman"/>
          <w:sz w:val="20"/>
          <w:szCs w:val="20"/>
        </w:rPr>
        <w:tab/>
        <w:t>Birtokközpont telkén belüli zöldfelületek alakítása során az alábbi előírásoktól eltérni nem szabad:</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ga</w:t>
      </w:r>
      <w:proofErr w:type="spellEnd"/>
      <w:r w:rsidRPr="00500184">
        <w:rPr>
          <w:rFonts w:cs="Times New Roman"/>
          <w:i/>
          <w:iCs/>
          <w:sz w:val="20"/>
          <w:szCs w:val="20"/>
        </w:rPr>
        <w:t>)</w:t>
      </w:r>
      <w:r w:rsidRPr="00500184">
        <w:rPr>
          <w:rFonts w:cs="Times New Roman"/>
          <w:sz w:val="20"/>
          <w:szCs w:val="20"/>
        </w:rPr>
        <w:tab/>
        <w:t>A birtokközpont határai mentén őshonos, vagy honos fajokból álló, legalább 10 m széles többszintes növényállomány telepítendő és tartandó fenn.</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gb</w:t>
      </w:r>
      <w:proofErr w:type="spellEnd"/>
      <w:r w:rsidRPr="00500184">
        <w:rPr>
          <w:rFonts w:cs="Times New Roman"/>
          <w:i/>
          <w:iCs/>
          <w:sz w:val="20"/>
          <w:szCs w:val="20"/>
        </w:rPr>
        <w:t>)</w:t>
      </w:r>
      <w:r w:rsidRPr="00500184">
        <w:rPr>
          <w:rFonts w:cs="Times New Roman"/>
          <w:sz w:val="20"/>
          <w:szCs w:val="20"/>
        </w:rPr>
        <w:tab/>
        <w:t>A belső zöldfelületek legalább 40%-át őshonos, vagy honos fafajokkal fásítani kell.</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gc</w:t>
      </w:r>
      <w:proofErr w:type="spellEnd"/>
      <w:r w:rsidRPr="00500184">
        <w:rPr>
          <w:rFonts w:cs="Times New Roman"/>
          <w:i/>
          <w:iCs/>
          <w:sz w:val="20"/>
          <w:szCs w:val="20"/>
        </w:rPr>
        <w:t>)</w:t>
      </w:r>
      <w:r w:rsidRPr="00500184">
        <w:rPr>
          <w:rFonts w:cs="Times New Roman"/>
          <w:sz w:val="20"/>
          <w:szCs w:val="20"/>
        </w:rPr>
        <w:tab/>
        <w:t>A zöldfelületek kialakítása a városi főkertész szakvéleményének figyelembevételével készített kertépítészeti terv alapján történhet.</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9. A helyi védelemben részesülő területekre és elemekre vonatkozó követelmények</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27.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lastRenderedPageBreak/>
        <w:t xml:space="preserve">(1) </w:t>
      </w:r>
      <w:r w:rsidRPr="00500184">
        <w:rPr>
          <w:rFonts w:cs="Times New Roman"/>
          <w:b/>
          <w:bCs/>
          <w:sz w:val="20"/>
          <w:szCs w:val="20"/>
        </w:rPr>
        <w:t>Helyi területi védelem</w:t>
      </w:r>
      <w:r w:rsidRPr="00500184">
        <w:rPr>
          <w:rFonts w:cs="Times New Roman"/>
          <w:sz w:val="20"/>
          <w:szCs w:val="20"/>
        </w:rPr>
        <w:t xml:space="preserve"> A védett területen lévő építményeket egymással összhangban, a jellegzetes településkép egységes megjelenését biztosító módon kell fenntartani, illetve kialakítani.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védett területen az új épületek tömegarányait, fő méreteit a környezetben lévő hagyományos épületekhez harmonikusan illeszkedve, azok homlokzatszélességét, gerinc- és párkánymagasságát, tetőformáját, anyaghasználatát, külső homlokzatát, felületképzését figyelembe véve kell meghatározni.</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28.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w:t>
      </w:r>
      <w:r w:rsidRPr="00500184">
        <w:rPr>
          <w:rFonts w:cs="Times New Roman"/>
          <w:b/>
          <w:bCs/>
          <w:sz w:val="20"/>
          <w:szCs w:val="20"/>
        </w:rPr>
        <w:t>Helyi egyedi védelem</w:t>
      </w:r>
      <w:r w:rsidRPr="00500184">
        <w:rPr>
          <w:rFonts w:cs="Times New Roman"/>
          <w:sz w:val="20"/>
          <w:szCs w:val="20"/>
        </w:rPr>
        <w:t xml:space="preserve"> A helyi egyedi védelem alatt álló építményeket hagyományos építészeti tömegükben, tetőformájukkal kell megtartani, érintetlenül hagyva (szükség esetén visszaállítva) az eredeti nyílásrendet, a nyílások osztását, a homlokzati tagozatokat.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védett épületek belső korszerűsítését, átalakítását, esetleg bővítését a védettség nem akadályozza. A védelem érdekében inkább elő kell segíteni ezen épületek mai igényeknek megfelelő használatát.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belső átalakításokat az eredeti szerkezet, annak jellege és a belső értékek lehetőség szerinti megtartásával kell megoldani.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helyi védelem alatt álló épületet úgy lehet csak bővíteni, hogy eredeti tömegformája, homlokzati kialakítása, utcaképi szerepe ne változzon. A tervezett bővítés a régi épület formálásával, szerkezetével, anyaghasználatával összhangban legyen.</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(5) Védett épületek bontása csak a műszaki avultság beálltával történhet, a védettség megszűntének kimondása után.</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(6) Helyi védelem alatt álló részértéket tartalmazó épületek felújítása, bővítése esetén ezeket az értékeket meg kell őrizni, esetleges bontásuk után az értékes részeket az új épületbe lehetőség szerint vissza kell építeni.</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10. Az egyes sajátos építmények, műtárgyak elhelyezése, kialakítása</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29.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teljes település ellátását biztosító, vezeték nélküli felszíni energiaellátási és elektronikus hírközlési sajátos építmények, műtárgyak elhelyezésére elsősorban alkalmas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Azok a külterületi mezőgazdasági területek, amelyek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nem tartoznak országos vagy helyi védelem alá,</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 xml:space="preserve">nem részei a Duna-Dráva Nemzeti Parknak és a </w:t>
      </w:r>
      <w:proofErr w:type="spellStart"/>
      <w:r w:rsidRPr="00500184">
        <w:rPr>
          <w:rFonts w:cs="Times New Roman"/>
          <w:sz w:val="20"/>
          <w:szCs w:val="20"/>
        </w:rPr>
        <w:t>Natura</w:t>
      </w:r>
      <w:proofErr w:type="spellEnd"/>
      <w:r w:rsidRPr="00500184">
        <w:rPr>
          <w:rFonts w:cs="Times New Roman"/>
          <w:sz w:val="20"/>
          <w:szCs w:val="20"/>
        </w:rPr>
        <w:t xml:space="preserve"> 2000 hálózatnak,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nem részei az országos ökológiai hálózatnak és a tájképvédelmi területnek,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erre a célra a helyi építési szabályzatban kijelölt területek.</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teljes település ellátását biztosító, vezeték nélküli felszíni energiaellátási és elektronikus hírközlési sajátos építmények, műtárgyak elhelyezésére alapvetően nem alkalmas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Országos és helyi védelem alá tartozó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Országos ökológiai hálózathoz tartozó területek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Tájképvédelmi szempontból kiemelten kezelendő területek az erre a célra a szabályozási terven kijelölt területek kivételével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Településképi szempontból meghatározó területek az erre a célra a helyi építési szabályzatban kijelölt területek kivételével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Beépítésre szánt területen adótornyot, antennát, antennatartó szerkezetet, valamint ahhoz tartozó műtárgyat önálló építményként, meglévő épületre, építményre elhelyezni, illetve meglévőt átalakítani az alábbiak kivételével nem szabad:</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Szepessy</w:t>
      </w:r>
      <w:proofErr w:type="spellEnd"/>
      <w:r w:rsidRPr="00500184">
        <w:rPr>
          <w:rFonts w:cs="Times New Roman"/>
          <w:sz w:val="20"/>
          <w:szCs w:val="20"/>
        </w:rPr>
        <w:t xml:space="preserve"> téri víztorony</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Tűzoltóság (3412 hrsz.)</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Belvárosi templom (1545 hrsz.)</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r>
      <w:proofErr w:type="spellStart"/>
      <w:r w:rsidRPr="00500184">
        <w:rPr>
          <w:rFonts w:cs="Times New Roman"/>
          <w:sz w:val="20"/>
          <w:szCs w:val="20"/>
        </w:rPr>
        <w:t>újmohácsi</w:t>
      </w:r>
      <w:proofErr w:type="spellEnd"/>
      <w:r w:rsidRPr="00500184">
        <w:rPr>
          <w:rFonts w:cs="Times New Roman"/>
          <w:sz w:val="20"/>
          <w:szCs w:val="20"/>
        </w:rPr>
        <w:t xml:space="preserve"> URH adótorony.</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Beépítésre nem szánt területen távközlési, illetve hírközlési építmény, adótorony, antenna, antennatartó szerkezet, valamint ahhoz tartozó műtárgy a Szőlőhegy kertes mezőgazdasági területén nem helyezhető el.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lastRenderedPageBreak/>
        <w:t>(5) Műemléki környezetben, valamint újonnan kialakításra kerülő lakóterületen villamos energia és hírközlési hálózat csak földkábellel létesíthető.</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(6) A már beépített területeken, ahol a meglévő villamos energia és hírközlési hálózatok föld feletti vezetésűek, új hálózatot a meglévő oszlopsorra kell fektetni. Közös oszlopsorra való telepítés bármilyen akadályoztatása esetén az építendő hálózatot földalatti elhelyezéssel lehet csak megvalósítani.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 xml:space="preserve">(7) Külterületen új hírközlési hálózatokat területgazdálkodási okokból a </w:t>
      </w:r>
      <w:proofErr w:type="spellStart"/>
      <w:r w:rsidRPr="00500184">
        <w:rPr>
          <w:rFonts w:cs="Times New Roman"/>
          <w:sz w:val="20"/>
          <w:szCs w:val="20"/>
        </w:rPr>
        <w:t>villamosenergia</w:t>
      </w:r>
      <w:proofErr w:type="spellEnd"/>
      <w:r w:rsidRPr="00500184">
        <w:rPr>
          <w:rFonts w:cs="Times New Roman"/>
          <w:sz w:val="20"/>
          <w:szCs w:val="20"/>
        </w:rPr>
        <w:t xml:space="preserve"> elosztási, a közvilágítási és egyéb hírközlési szabadvezetékekkel közös, egyoldali oszlopsorra kell fektetni.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(8) Bármilyen okból feleslegessé vált közműhálózatot, létesítményt el kell bontani, funkció nélküli vezeték nem hagyható meg.</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 xml:space="preserve">(9) A járulékos közműlétesítmények (transzformátor, gáznyomáscsökkentő, </w:t>
      </w:r>
      <w:proofErr w:type="spellStart"/>
      <w:r w:rsidRPr="00500184">
        <w:rPr>
          <w:rFonts w:cs="Times New Roman"/>
          <w:sz w:val="20"/>
          <w:szCs w:val="20"/>
        </w:rPr>
        <w:t>hőközpont</w:t>
      </w:r>
      <w:proofErr w:type="spellEnd"/>
      <w:r w:rsidRPr="00500184">
        <w:rPr>
          <w:rFonts w:cs="Times New Roman"/>
          <w:sz w:val="20"/>
          <w:szCs w:val="20"/>
        </w:rPr>
        <w:t>, stb.) elhelyezésénél a városképi megjelenítésre, a környezetvédelmi és esztétikai követelményekre fokozott figyelmet kell fordítani.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(10) Utcabútorok kialakítására vonatkozó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Árusítópavilon és kerthelyiség a közlekedésbiztonsági előírások, valamint a közterület kezelhetőségének, tisztántarthatóságának figyelmen kívül hagyásával nem helyezhető el. Egyedi tervezésű építmények építésekor az utcaképi illeszkedést figyelmen kívül hagyó építőanyagok és formák nem alkalmazhatók.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 xml:space="preserve">Egyedi tervezésű </w:t>
      </w:r>
      <w:proofErr w:type="spellStart"/>
      <w:r w:rsidRPr="00500184">
        <w:rPr>
          <w:rFonts w:cs="Times New Roman"/>
          <w:sz w:val="20"/>
          <w:szCs w:val="20"/>
        </w:rPr>
        <w:t>utasváró</w:t>
      </w:r>
      <w:proofErr w:type="spellEnd"/>
      <w:r w:rsidRPr="00500184">
        <w:rPr>
          <w:rFonts w:cs="Times New Roman"/>
          <w:sz w:val="20"/>
          <w:szCs w:val="20"/>
        </w:rPr>
        <w:t xml:space="preserve"> építmények építésekor az utcaképi illeszkedést figyelmen kívül hagyó építőanyagok és formák nem alkalmazhatók.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Információs célú berendezések a település belterületén funkciócsoportonként egységes kialakításúak legyenek.</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11. A reklámhordozókra és a tájékoztató eszközökre vonatkozó településképi követelmények</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30.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Reklámok elhelyezésének általános szabályai közterületen és a közterületről látható magánterületen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Reklámok közzététele, illetve reklámhordozók, reklámhordozót tartó berendezések közterületeken és magánterületeken történő elhelyezése esetén a településkép védelméről szóló törvény reklámok közzétételével kapcsolatos rendelkezéseinek végrehajtásáról szóló, valamint a reklámtáblák, reklámhordozók és egyéb reklám célú berendezések közutak melletti elhelyezésének részletes szabályairól szóló jogszabályokban foglaltaktól eltérni nem szabad.</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Magántulajdonban lévő ingatlanon elhelyezett reklámhordozó a telekhatárt nem keresztezheti és közvetlenül a telekhatáron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Reklám analóg és digitális felületen, állandó és változótartalommal is közzétehető.</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 közérdekű molinó, az építési reklámháló és a közterületfölé nyúló árnyékoló kivételével molinó, ponyva vagy háló reklámhordozóként, reklámhordozót tartó berendezésként nem alkalmazható.</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 xml:space="preserve">Tetőfelületen reklám- és hirdetőtábla, </w:t>
      </w:r>
      <w:proofErr w:type="spellStart"/>
      <w:r w:rsidRPr="00500184">
        <w:rPr>
          <w:rFonts w:cs="Times New Roman"/>
          <w:sz w:val="20"/>
          <w:szCs w:val="20"/>
        </w:rPr>
        <w:t>-berendezés</w:t>
      </w:r>
      <w:proofErr w:type="spellEnd"/>
      <w:r w:rsidRPr="00500184">
        <w:rPr>
          <w:rFonts w:cs="Times New Roman"/>
          <w:sz w:val="20"/>
          <w:szCs w:val="20"/>
        </w:rPr>
        <w:t>, építmény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Hirdetési és reklámcélú építmény, reklámnak, hirdetménynek minősülő falfestés, felirat, plakát műemléki környezetben, helyi értékvédelmi területen, valamint helyi egyedi védelem alatt álló épületen nem helyezhető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g)</w:t>
      </w:r>
      <w:r w:rsidRPr="00500184">
        <w:rPr>
          <w:rFonts w:cs="Times New Roman"/>
          <w:sz w:val="20"/>
          <w:szCs w:val="20"/>
        </w:rPr>
        <w:tab/>
        <w:t xml:space="preserve">2 m2-t meghaladó felületnagyságú plakát, reklám- és hirdetőtábla, berendezés, építmény elhelyezése - az f) pont figyelembevételével - közterületek, bevásárló központok (a helyi építési szabályzatban </w:t>
      </w:r>
      <w:proofErr w:type="spellStart"/>
      <w:r w:rsidRPr="00500184">
        <w:rPr>
          <w:rFonts w:cs="Times New Roman"/>
          <w:sz w:val="20"/>
          <w:szCs w:val="20"/>
        </w:rPr>
        <w:t>Kke</w:t>
      </w:r>
      <w:proofErr w:type="spellEnd"/>
      <w:r w:rsidRPr="00500184">
        <w:rPr>
          <w:rFonts w:cs="Times New Roman"/>
          <w:sz w:val="20"/>
          <w:szCs w:val="20"/>
        </w:rPr>
        <w:t xml:space="preserve"> és Gksz-4 építési övezetek) kivételével a település teljes területén tilos.</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h)</w:t>
      </w:r>
      <w:r w:rsidRPr="00500184">
        <w:rPr>
          <w:rFonts w:cs="Times New Roman"/>
          <w:sz w:val="20"/>
          <w:szCs w:val="20"/>
        </w:rPr>
        <w:tab/>
        <w:t>Zöldterületen és közcélú zöldfelületen állandó reklám és hirdetőtábla kihelyezése tilos.</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Funkcionális célokat szolgáló utcabútorokra vonatkozó szabályok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Közterületen kizárólag olyan funkcionális célokat szolgáló utcabútor helyezhető el, amelynek kialakítása a településképet hátrányosan nem befolyásolja.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más célú berendezés reklámcélra nem használható, kivéve a közterület fölé nyúló árnyékoló berendezést, amelynek egész felülete hasznosítható reklámcélra.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Egyes utcabútorok elhelyezésére vonatkozó különleges szabályok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Információs célú berendezés az alábbi gazdasági reklámnak nem minősülő közérdekű információ közlésére létesíthető: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az önkormányzat működés körébe tartozó információk;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a település szempontjából jelentős eseményekkel kapcsolatos információk;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a településen elérhető szolgáltatásokkal, ügyintézési lehetőségekkel kapcsolatos tájékoztatás nyújtása;</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ad)</w:t>
      </w:r>
      <w:r w:rsidRPr="00500184">
        <w:rPr>
          <w:rFonts w:cs="Times New Roman"/>
          <w:sz w:val="20"/>
          <w:szCs w:val="20"/>
        </w:rPr>
        <w:tab/>
        <w:t>idegenforgalmi és közlekedési információk;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lastRenderedPageBreak/>
        <w:t>ae</w:t>
      </w:r>
      <w:proofErr w:type="spellEnd"/>
      <w:r w:rsidRPr="00500184">
        <w:rPr>
          <w:rFonts w:cs="Times New Roman"/>
          <w:i/>
          <w:iCs/>
          <w:sz w:val="20"/>
          <w:szCs w:val="20"/>
        </w:rPr>
        <w:t>)</w:t>
      </w:r>
      <w:r w:rsidRPr="00500184">
        <w:rPr>
          <w:rFonts w:cs="Times New Roman"/>
          <w:sz w:val="20"/>
          <w:szCs w:val="20"/>
        </w:rPr>
        <w:tab/>
        <w:t>a társadalom egészét vagy széles rétegeit érintő, elsősorban állami információk.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más célú berendezés reklámcélra nem használható, kivéve a közterület fölé nyúló árnyékoló berendezést, amelynek egész felülete hasznosítható reklámcélra.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Reklámhordozóra, reklámhordozó berendezésekre vonatkozó követelmények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Épületre, építményre szerelt reklám-, cég-, címtábla vagy fényreklám, hirdetési vagy reklámcélú építmény, kirakatszekrény tartó-, illetve hordozó felületeinek kialakításakor azok méretei, arányai, alkalmazott anyagai, és színezése a településképhez való illeszkedéstől, az adott épület, építmény építészeti karakterétől nem térhet el.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Az épületeken elhelyezhető reklámhordozó szerkezeteinek felülete rikító színű, káprázást okozó, illetve fényvisszaverő kialakítású nem lehet, az összképben zavaró hatás nem engedhető meg.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Fényreklám kialakítására vonatkozó előírások: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ca</w:t>
      </w:r>
      <w:proofErr w:type="spellEnd"/>
      <w:r w:rsidRPr="00500184">
        <w:rPr>
          <w:rFonts w:cs="Times New Roman"/>
          <w:i/>
          <w:iCs/>
          <w:sz w:val="20"/>
          <w:szCs w:val="20"/>
        </w:rPr>
        <w:t>)</w:t>
      </w:r>
      <w:r w:rsidRPr="00500184">
        <w:rPr>
          <w:rFonts w:cs="Times New Roman"/>
          <w:sz w:val="20"/>
          <w:szCs w:val="20"/>
        </w:rPr>
        <w:tab/>
        <w:t>fényreklám csak alacsony fényintenzitású lehet,</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cb</w:t>
      </w:r>
      <w:proofErr w:type="spellEnd"/>
      <w:r w:rsidRPr="00500184">
        <w:rPr>
          <w:rFonts w:cs="Times New Roman"/>
          <w:i/>
          <w:iCs/>
          <w:sz w:val="20"/>
          <w:szCs w:val="20"/>
        </w:rPr>
        <w:t>)</w:t>
      </w:r>
      <w:r w:rsidRPr="00500184">
        <w:rPr>
          <w:rFonts w:cs="Times New Roman"/>
          <w:sz w:val="20"/>
          <w:szCs w:val="20"/>
        </w:rPr>
        <w:tab/>
        <w:t>nem alakítható ki villogó effektussal, illetve</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cc</w:t>
      </w:r>
      <w:proofErr w:type="spellEnd"/>
      <w:r w:rsidRPr="00500184">
        <w:rPr>
          <w:rFonts w:cs="Times New Roman"/>
          <w:i/>
          <w:iCs/>
          <w:sz w:val="20"/>
          <w:szCs w:val="20"/>
        </w:rPr>
        <w:t>)</w:t>
      </w:r>
      <w:r w:rsidRPr="00500184">
        <w:rPr>
          <w:rFonts w:cs="Times New Roman"/>
          <w:sz w:val="20"/>
          <w:szCs w:val="20"/>
        </w:rPr>
        <w:tab/>
        <w:t>a lakások rendeltetésszerű használatát nem zavarhatja.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A közérdekű reklámfelület a reklám elhelyezésére szolgáló reklámhordozón kialakítható reklámfelület legalább egyharmadán Mohács Város Önkormányzat az információs célú berendezésekre megállapított információk közzétételére jogosult.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(5) Eltérés jelentősnek minősített eseményről való tájékoztatás érdekében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Polgármester jelentősnek minősített eseményről való tájékoztatás érdekében, a jelentősnek minősített esemény időtartamára, legfeljebb azonban valamennyi jelentős esemény esetén, együttesen naptári évente tizenkét hét időtartamra a vonatkozó jogszabályok szerint településképi bejelentési eljárásban eltérést engedélyezhet a reklám közzétevője számára.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Polgármester döntése nem pótolja, illetve helyettesíti a reklám közzétételéhez szükséges, jogszabályban előírt egyéb hatósági engedélyeket, melyeknek a beszerzése a reklám közzétevőjének feladata.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(6) Építési reklámháló kihelyezésének szabályai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Polgármester – településképi bejelentési eljárásban – az építési tevékenység építési naplóval igazolt megkezdésétől számított időtartamára építési reklámháló kihelyezését engedélyezheti.</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Polgármester kivételesen, különösen az építési tevékenység folytán a településkép várható javulására tekintettel az a) pont szerinti határidőt legfeljebb egy alkalommal meghosszabbíthatja, amennyiben a kérelmező a kérelmet az a) pont szerinti időtartam lejártát megelőző 30 nappal benyújtja.</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V.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TELEPÜLÉSKÉP-VÉDELMI TÁJÉKOZTATÁS ÉS SZAKMAI KONZULTÁCIÓ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12. Rendelkezés a településkép-védelmi tájékoztatásról és a szakmai konzultációról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31.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településképi követelmények egyeztetése céljából az építtető, illetve az általa megbízott tervező szakmai konzultációt és ezen belül szakmai tájékoztatást (a továbbiakban szakmai konzultáció) kezdeményezhet. A szakmai konzultáció az Önkormányzati főépítész feladata.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szakmai konzultáció keretében lehetőség van a településképi követelmények egyeztetésére, valamint a tervezés során felmerült megoldások értékelésére. A szakmai konzultáció a hatályos településrendezési eszközben foglalt előírásokra is kiterjedhet.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Kötelező a szakmai konzultáció a következő esetekben: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helyi védettség alatt álló építményt érintő építési tevékenység,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egyszerű bejelentés alapján végezhető építési tevékenységek új épület építése esetén.</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32.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(1) A szakmai konzultációt a tervezéssel érintett ingatlan, valamint a tervezett tevékenység megjelölésével az építtető, illetve az általa megbízott tervező kezdeményezi a Főépítésznek címzett, papír alapon postai úton a 7700 Mohács, Széchenyi tér 1. címre, vagy elektronikusan, a </w:t>
      </w:r>
      <w:proofErr w:type="spellStart"/>
      <w:r w:rsidRPr="00500184">
        <w:rPr>
          <w:rFonts w:cs="Times New Roman"/>
          <w:sz w:val="20"/>
          <w:szCs w:val="20"/>
        </w:rPr>
        <w:t>mohacs</w:t>
      </w:r>
      <w:proofErr w:type="spellEnd"/>
      <w:r w:rsidRPr="00500184">
        <w:rPr>
          <w:rFonts w:cs="Times New Roman"/>
          <w:sz w:val="20"/>
          <w:szCs w:val="20"/>
        </w:rPr>
        <w:t xml:space="preserve">@mohacs.hu e-mail címre elküldött, 2. sz. függelék szerinti levélben. Építési tevékenység esetén a levélhez mellékelni kell a megértéshez szükséges tartalmú tervdokumentációt </w:t>
      </w:r>
      <w:proofErr w:type="spellStart"/>
      <w:r w:rsidRPr="00500184">
        <w:rPr>
          <w:rFonts w:cs="Times New Roman"/>
          <w:sz w:val="20"/>
          <w:szCs w:val="20"/>
        </w:rPr>
        <w:t>pdf</w:t>
      </w:r>
      <w:proofErr w:type="spellEnd"/>
      <w:r w:rsidRPr="00500184">
        <w:rPr>
          <w:rFonts w:cs="Times New Roman"/>
          <w:sz w:val="20"/>
          <w:szCs w:val="20"/>
        </w:rPr>
        <w:t xml:space="preserve"> formátumban.</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lastRenderedPageBreak/>
        <w:t>(2) A Főépítész válaszlevelében a kérelem beérkezésétől számított 8 napon belüli időpontra kitűzi a szakmai konzultációt.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Építési tevékenység esetén az egyeztetett időpontban megtartott szakmai konzultáción a tervezőnek a szakmai konzultáció napjára dátumozott, a megértéshez szükséges tartalmú, papír alapú tervdokumentációt kell bemutatnia.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Főépítész a szakmai konzultáción elhangzottakról emlékeztetőt készít, amelyet 8 napon belül megküld az építtetőnek.</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(5) A szakmai konzultációkról készített emlékeztetők, valamint az azokhoz – azonosítható módon – tartozó tervdokumentációk nyilvántartásáról a helyben szokásos módon gondoskodni kell.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(6) A tervezés során ugyanazzal az építési tevékenységgel kapcsolatban az építtető, illetve az általa megbízott tervező több szakmai konzultációt is kezdeményezhet.</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VI.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TELEPÜLÉSKÉPI VÉLEMÉNYEZÉSI ELJÁRÁS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13. Rendelkezés a településképi véleményezési eljárásról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33.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településfejlesztési koncepcióról, az integrált településfejlesztési stratégiáról és a településrendezési eszközökről, valamint egyes településrendezési sajátos jogintézményekről szóló kormányrendeletben (a továbbiakban: Kormányrendelet) foglalt feltételek teljesülése esetén a Polgármester településképi véleményezési eljárást folytat le településképi szempontból meghatározó területen valamint helyi egyedi védelem alatt álló épület telkén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új építmény építésére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meglévő</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ba</w:t>
      </w:r>
      <w:proofErr w:type="spellEnd"/>
      <w:r w:rsidRPr="00500184">
        <w:rPr>
          <w:rFonts w:cs="Times New Roman"/>
          <w:i/>
          <w:iCs/>
          <w:sz w:val="20"/>
          <w:szCs w:val="20"/>
        </w:rPr>
        <w:t>)</w:t>
      </w:r>
      <w:r w:rsidRPr="00500184">
        <w:rPr>
          <w:rFonts w:cs="Times New Roman"/>
          <w:sz w:val="20"/>
          <w:szCs w:val="20"/>
        </w:rPr>
        <w:tab/>
        <w:t>közterületi építmény,</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bb</w:t>
      </w:r>
      <w:proofErr w:type="spellEnd"/>
      <w:r w:rsidRPr="00500184">
        <w:rPr>
          <w:rFonts w:cs="Times New Roman"/>
          <w:i/>
          <w:iCs/>
          <w:sz w:val="20"/>
          <w:szCs w:val="20"/>
        </w:rPr>
        <w:t>)</w:t>
      </w:r>
      <w:r w:rsidRPr="00500184">
        <w:rPr>
          <w:rFonts w:cs="Times New Roman"/>
          <w:sz w:val="20"/>
          <w:szCs w:val="20"/>
        </w:rPr>
        <w:tab/>
        <w:t>magánterületen álló utcai épület</w:t>
      </w:r>
    </w:p>
    <w:p w:rsidR="00994FC6" w:rsidRPr="00500184" w:rsidRDefault="00E76F2A">
      <w:pPr>
        <w:pStyle w:val="Szvegtrzs"/>
        <w:spacing w:after="0" w:line="240" w:lineRule="auto"/>
        <w:ind w:left="580"/>
        <w:jc w:val="both"/>
        <w:rPr>
          <w:rFonts w:cs="Times New Roman"/>
          <w:sz w:val="20"/>
          <w:szCs w:val="20"/>
        </w:rPr>
      </w:pPr>
      <w:r w:rsidRPr="00500184">
        <w:rPr>
          <w:rFonts w:cs="Times New Roman"/>
          <w:sz w:val="20"/>
          <w:szCs w:val="20"/>
        </w:rPr>
        <w:t>bővítésére, átalakítására</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irányuló eljárásokban, amennyiben azok építésügyi hatósági engedélyhez kötött építési munkára vonatkoznak.</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Polgármester véleményét a Főépítész szakmai álláspontjára alapozza.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véleményezési eljárás során vizsgálni kell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településképi rendeletbe foglalt településképi követelményeknek való megfelelést,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közterület mentén az épület kialakításának módját és feltételeit,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közterületen folytatott építési tevékenység végzése esetén a közterület burkolatának, műtárgyainak, köztárgyainak, növényzetének, továbbá a díszvilágító berendezések és reklámhordozók kialakítását.</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34.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véleményezési eljárás lefolytatásához a kérelmező (építtető) 3. sz. függelék szerinti kérelmét Mohács Város Önkormányzata címére (7700 Mohács, Széchenyi tér 1.) papír alapon nyújtja be, és a véleményezendő építészeti-műszaki dokumentációt elektronikus formában az építésügyi hatósági eljáráshoz biztosított elektronikus tárhelyre feltölti, melyhez a Főépítésznek hozzáférést biztosít.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kérelemhez az (1) bekezdés szerinti építészeti-műszaki dokumentációt kell mellékelni a településfejlesztési koncepcióról, a Kormányrendeletben meghatározott tartalommal.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Polgármester a kérelem beérkezését követően haladéktalanul bekéri a Főépítész szakmai állásfoglalását, aki szakmai álláspontját az e rendeletben foglalt követelmények figyelembe vételével, valamint a településképi arculati kézikönyvben foglalt megállapítások, ajánlások ismeretében alakítja ki.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Polgármester véleményében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engedélyezésre - feltétel meghatározásával vagy feltétel nélkül - javasolja a tervezett építési tevékenységet, vagy</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engedélyezésre nem javasolja a tervezett építési tevékenységet, ha</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ba</w:t>
      </w:r>
      <w:proofErr w:type="spellEnd"/>
      <w:r w:rsidRPr="00500184">
        <w:rPr>
          <w:rFonts w:cs="Times New Roman"/>
          <w:i/>
          <w:iCs/>
          <w:sz w:val="20"/>
          <w:szCs w:val="20"/>
        </w:rPr>
        <w:t>)</w:t>
      </w:r>
      <w:r w:rsidRPr="00500184">
        <w:rPr>
          <w:rFonts w:cs="Times New Roman"/>
          <w:sz w:val="20"/>
          <w:szCs w:val="20"/>
        </w:rPr>
        <w:tab/>
        <w:t>a kérelem vagy melléklete nem felel meg a (1) és (2) bekezdésben meghatározottaknak, vagy</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lastRenderedPageBreak/>
        <w:t>bb</w:t>
      </w:r>
      <w:proofErr w:type="spellEnd"/>
      <w:r w:rsidRPr="00500184">
        <w:rPr>
          <w:rFonts w:cs="Times New Roman"/>
          <w:i/>
          <w:iCs/>
          <w:sz w:val="20"/>
          <w:szCs w:val="20"/>
        </w:rPr>
        <w:t>)</w:t>
      </w:r>
      <w:r w:rsidRPr="00500184">
        <w:rPr>
          <w:rFonts w:cs="Times New Roman"/>
          <w:sz w:val="20"/>
          <w:szCs w:val="20"/>
        </w:rPr>
        <w:tab/>
        <w:t>a Főépítész szakmai álláspontja a tervezett építési tevékenységet nem támogatja.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(5) A Polgármester véleménye tartalmazza:</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kérelmező (építtető) adatait,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tervezett építési tevékenység rövid leírását, helyét, címét és a telek helyrajzi számát,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az (4) bekezdés szerinti véleményét és annak részletes indokolását.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(6) A Polgármester a kérelem beérkezésétől számított 15 napon belül megküldi véleményét az építtetőnek vagy a kérelmezőnek, továbbá véleményét elektronikus formában feltölti az elektronikus tárhelyre.</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(7) A településképi vélemény ellen önálló jogorvoslatnak nincs helye, az csak az építésügyi hatósági ügyben hozott döntés keretében vitatható.</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VII.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TELEPÜLÉSKÉPI BEJELENTÉSI ELJÁRÁS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14. Rendelkezés a településképi bejelentési eljárásról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35.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Polgármester - a nyilvántartott műemléki értéket vagy műemléket érintő, az örökségvédelmi hatósághoz történő bejelentéshez vagy örökségvédelmi engedélyhez kötött tevékenység, valamint az egyszerű bejelentéshez kötött építési tevékenységek kivételével - településképi bejelentési eljárást folytat le az építésügyi és építésfelügyeleti hatósági eljárásokról és ellenőrzésekről, valamint az építésügyi hatósági szolgáltatásról szóló kormányrendeletben meghatározott építési engedélyhez nem kötött építési tevékenységek közül a település közigazgatási területére vonatkozóan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nem emberi tartózkodásra szolgáló építmény építése, átalakítása, felújítása valamint bővítése, amelynek beépített alapterülete az építési tevékenység után meghaladja a 12 m2-t,</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közterületi kerítés építése,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12 m2 alapterületet meghaladó kerti építmény építése,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d)</w:t>
      </w:r>
      <w:r w:rsidRPr="00500184">
        <w:rPr>
          <w:rFonts w:cs="Times New Roman"/>
          <w:sz w:val="20"/>
          <w:szCs w:val="20"/>
        </w:rPr>
        <w:tab/>
        <w:t>előtető létesítése,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e)</w:t>
      </w:r>
      <w:r w:rsidRPr="00500184">
        <w:rPr>
          <w:rFonts w:cs="Times New Roman"/>
          <w:sz w:val="20"/>
          <w:szCs w:val="20"/>
        </w:rPr>
        <w:tab/>
        <w:t>az utcai épület külső megjelenését befolyásoló építési tevékenység,</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f)</w:t>
      </w:r>
      <w:r w:rsidRPr="00500184">
        <w:rPr>
          <w:rFonts w:cs="Times New Roman"/>
          <w:sz w:val="20"/>
          <w:szCs w:val="20"/>
        </w:rPr>
        <w:tab/>
        <w:t>helyi védelem alatt álló építményre vonatkozóan a védendő értéket érintő építési tevékenység esetén.</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w:t>
      </w:r>
      <w:r w:rsidRPr="00500184">
        <w:rPr>
          <w:rStyle w:val="FootnoteAnchor"/>
          <w:rFonts w:cs="Times New Roman"/>
          <w:sz w:val="20"/>
          <w:szCs w:val="20"/>
        </w:rPr>
        <w:footnoteReference w:id="5"/>
      </w:r>
      <w:r w:rsidRPr="00500184">
        <w:rPr>
          <w:rFonts w:cs="Times New Roman"/>
          <w:sz w:val="20"/>
          <w:szCs w:val="20"/>
        </w:rPr>
        <w:t xml:space="preserve"> A Polgármester településképi bejelentési eljárást folytat le</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t>az építmények rendeltetésének módosítása vagy rendeltetési egysége számának megváltozása (a továbbiakban együtt: rendeltetésváltozás) tekintetében, és</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a reklámok és reklámhordozók elhelyezése tekintetében a reklám-elhelyezési kormányrendeletben szereplő általános elhelyezési, és a településképi rendeletben szereplő különös településképi követelmények vagy - különös településképi követelmények meghatározásának hiányában - a reklám-elhelyezési kormányrendeletben szereplő általános elhelyezési követelmények érvényesítése érdekében.</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Polgármester döntését a Főépítész szakmai álláspontjára alapozza.</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 xml:space="preserve">(4) A településképi bejelentési eljárás az ügyfél által a Főépítésznek címzett, papír alapon postai úton a 7700 Mohács, Széchenyi tér 1. címre, vagy elektronikusan, a </w:t>
      </w:r>
      <w:proofErr w:type="spellStart"/>
      <w:r w:rsidRPr="00500184">
        <w:rPr>
          <w:rFonts w:cs="Times New Roman"/>
          <w:sz w:val="20"/>
          <w:szCs w:val="20"/>
        </w:rPr>
        <w:t>mohacs</w:t>
      </w:r>
      <w:proofErr w:type="spellEnd"/>
      <w:r w:rsidRPr="00500184">
        <w:rPr>
          <w:rFonts w:cs="Times New Roman"/>
          <w:sz w:val="20"/>
          <w:szCs w:val="20"/>
        </w:rPr>
        <w:t>@mohacs.hu e-mail címre elküldött, 4. sz. függelék szerinti kérelemre indul.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(4a)</w:t>
      </w:r>
      <w:r w:rsidRPr="00500184">
        <w:rPr>
          <w:rStyle w:val="FootnoteAnchor"/>
          <w:rFonts w:cs="Times New Roman"/>
          <w:sz w:val="20"/>
          <w:szCs w:val="20"/>
        </w:rPr>
        <w:footnoteReference w:id="6"/>
      </w:r>
      <w:r w:rsidRPr="00500184">
        <w:rPr>
          <w:rFonts w:cs="Times New Roman"/>
          <w:sz w:val="20"/>
          <w:szCs w:val="20"/>
        </w:rPr>
        <w:t xml:space="preserve"> (5) A postai úton benyújtott kérelemhez 1 példány, a településképi követelményeknek való megfelelést igazoló építészeti-műszaki tervet és leírást, rendeltetésváltozás esetén a településrendezési eszközök rendeltetésekre vonatkozó követelményeinek való megfelelést igazoló dokumentációt és az ugyanezeket </w:t>
      </w:r>
      <w:proofErr w:type="spellStart"/>
      <w:r w:rsidRPr="00500184">
        <w:rPr>
          <w:rFonts w:cs="Times New Roman"/>
          <w:sz w:val="20"/>
          <w:szCs w:val="20"/>
        </w:rPr>
        <w:t>pdf</w:t>
      </w:r>
      <w:proofErr w:type="spellEnd"/>
      <w:r w:rsidRPr="00500184">
        <w:rPr>
          <w:rFonts w:cs="Times New Roman"/>
          <w:sz w:val="20"/>
          <w:szCs w:val="20"/>
        </w:rPr>
        <w:t xml:space="preserve"> formátumban tartalmazó digitális adathordozót kell mellékelni.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(4b)</w:t>
      </w:r>
      <w:r w:rsidRPr="00500184">
        <w:rPr>
          <w:rStyle w:val="FootnoteAnchor"/>
          <w:rFonts w:cs="Times New Roman"/>
          <w:sz w:val="20"/>
          <w:szCs w:val="20"/>
        </w:rPr>
        <w:footnoteReference w:id="7"/>
      </w:r>
      <w:r w:rsidRPr="00500184">
        <w:rPr>
          <w:rFonts w:cs="Times New Roman"/>
          <w:sz w:val="20"/>
          <w:szCs w:val="20"/>
        </w:rPr>
        <w:t xml:space="preserve"> (6) Az elektronikusan benyújtott kérelemhez a településképi követelményeknek való megfelelést igazoló építészeti-műszaki tervet és leírást, rendeltetésváltozás esetén a településrendezési eszközök rendeltetésekre vonatkozó követelményeinek való megfelelést igazoló dokumentációt kell mellékelni </w:t>
      </w:r>
      <w:proofErr w:type="spellStart"/>
      <w:r w:rsidRPr="00500184">
        <w:rPr>
          <w:rFonts w:cs="Times New Roman"/>
          <w:sz w:val="20"/>
          <w:szCs w:val="20"/>
        </w:rPr>
        <w:t>pdf</w:t>
      </w:r>
      <w:proofErr w:type="spellEnd"/>
      <w:r w:rsidRPr="00500184">
        <w:rPr>
          <w:rFonts w:cs="Times New Roman"/>
          <w:sz w:val="20"/>
          <w:szCs w:val="20"/>
        </w:rPr>
        <w:t xml:space="preserve"> formátumban.</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lastRenderedPageBreak/>
        <w:t>36. §</w:t>
      </w:r>
      <w:r w:rsidRPr="00500184">
        <w:rPr>
          <w:rStyle w:val="FootnoteAnchor"/>
          <w:rFonts w:cs="Times New Roman"/>
          <w:b/>
          <w:bCs/>
          <w:sz w:val="20"/>
          <w:szCs w:val="20"/>
        </w:rPr>
        <w:footnoteReference w:id="8"/>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Polgármester a Főépítész szakmai állásfoglalásának figyelembe vételével a bejelentést követő 15 napon belül hatósági határozatban</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tervezett építési tevékenységet, reklám és reklámhordozó, információs célú berendezés, tájékoztatási eszköz elhelyezést vagy rendeltetésváltoztatást - feltétel meghatározásával vagy anélkül - tudomásul veszi, ha a bejelentés</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aa</w:t>
      </w:r>
      <w:proofErr w:type="spellEnd"/>
      <w:r w:rsidRPr="00500184">
        <w:rPr>
          <w:rFonts w:cs="Times New Roman"/>
          <w:i/>
          <w:iCs/>
          <w:sz w:val="20"/>
          <w:szCs w:val="20"/>
        </w:rPr>
        <w:t>)</w:t>
      </w:r>
      <w:r w:rsidRPr="00500184">
        <w:rPr>
          <w:rFonts w:cs="Times New Roman"/>
          <w:sz w:val="20"/>
          <w:szCs w:val="20"/>
        </w:rPr>
        <w:tab/>
        <w:t>megfelel a 35. § (5) és (6) bekezdésben meghatározott követelményeknek, és</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ab)</w:t>
      </w:r>
      <w:r w:rsidRPr="00500184">
        <w:rPr>
          <w:rFonts w:cs="Times New Roman"/>
          <w:sz w:val="20"/>
          <w:szCs w:val="20"/>
        </w:rPr>
        <w:tab/>
        <w:t>a tervezett építési tevékenység illeszkedik a településképbe és megfelel a településképi követelményeknek,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ac</w:t>
      </w:r>
      <w:proofErr w:type="spellEnd"/>
      <w:r w:rsidRPr="00500184">
        <w:rPr>
          <w:rFonts w:cs="Times New Roman"/>
          <w:i/>
          <w:iCs/>
          <w:sz w:val="20"/>
          <w:szCs w:val="20"/>
        </w:rPr>
        <w:t>)</w:t>
      </w:r>
      <w:r w:rsidRPr="00500184">
        <w:rPr>
          <w:rFonts w:cs="Times New Roman"/>
          <w:sz w:val="20"/>
          <w:szCs w:val="20"/>
        </w:rPr>
        <w:tab/>
        <w:t>a tervezett reklám és reklámhordozó, információs célú berendezés, tájékoztatási eszköz elhelyezése illeszkedik a településképbe, megfelel a településképi követelményeknek, valamint a reklám-elhelyezési rendeletben foglalt elhelyezési követelményeknek,</w:t>
      </w:r>
    </w:p>
    <w:p w:rsidR="00994FC6" w:rsidRPr="00500184" w:rsidRDefault="00E76F2A">
      <w:pPr>
        <w:pStyle w:val="Szvegtrzs"/>
        <w:spacing w:after="0" w:line="240" w:lineRule="auto"/>
        <w:ind w:left="980" w:hanging="400"/>
        <w:jc w:val="both"/>
        <w:rPr>
          <w:rFonts w:cs="Times New Roman"/>
          <w:sz w:val="20"/>
          <w:szCs w:val="20"/>
        </w:rPr>
      </w:pPr>
      <w:r w:rsidRPr="00500184">
        <w:rPr>
          <w:rFonts w:cs="Times New Roman"/>
          <w:i/>
          <w:iCs/>
          <w:sz w:val="20"/>
          <w:szCs w:val="20"/>
        </w:rPr>
        <w:t>ad)</w:t>
      </w:r>
      <w:r w:rsidRPr="00500184">
        <w:rPr>
          <w:rFonts w:cs="Times New Roman"/>
          <w:sz w:val="20"/>
          <w:szCs w:val="20"/>
        </w:rPr>
        <w:tab/>
        <w:t>a tervezett rendeltetésváltozás megfelel a helyi építési szabályzatban foglalt követelményeknek,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megtiltja a tervezett építési tevékenységet, információs célú berendezés, tájékoztatási eszköz elhelyezését vagy rendeltetésváltoztatás megkezdését, és - a megtiltás indokainak ismertetése mellett - figyelmezteti a bejelentőt a tevékenység bejelentés nélküli elkezdésének és folytatásának jogkövetkezményeire, ha a bejelentés</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ba</w:t>
      </w:r>
      <w:proofErr w:type="spellEnd"/>
      <w:r w:rsidRPr="00500184">
        <w:rPr>
          <w:rFonts w:cs="Times New Roman"/>
          <w:i/>
          <w:iCs/>
          <w:sz w:val="20"/>
          <w:szCs w:val="20"/>
        </w:rPr>
        <w:t>)</w:t>
      </w:r>
      <w:r w:rsidRPr="00500184">
        <w:rPr>
          <w:rFonts w:cs="Times New Roman"/>
          <w:sz w:val="20"/>
          <w:szCs w:val="20"/>
        </w:rPr>
        <w:tab/>
        <w:t>nem felel meg a 35. § (5) és (6) bekezdésében meghatározott követelményeknek, vagy</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bb</w:t>
      </w:r>
      <w:proofErr w:type="spellEnd"/>
      <w:r w:rsidRPr="00500184">
        <w:rPr>
          <w:rFonts w:cs="Times New Roman"/>
          <w:i/>
          <w:iCs/>
          <w:sz w:val="20"/>
          <w:szCs w:val="20"/>
        </w:rPr>
        <w:t>)</w:t>
      </w:r>
      <w:r w:rsidRPr="00500184">
        <w:rPr>
          <w:rFonts w:cs="Times New Roman"/>
          <w:sz w:val="20"/>
          <w:szCs w:val="20"/>
        </w:rPr>
        <w:tab/>
        <w:t>a tervezett építési tevékenység nem illeszkedik a településképbe, vagy nem felel meg a településképi követelménynek,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bc</w:t>
      </w:r>
      <w:proofErr w:type="spellEnd"/>
      <w:r w:rsidRPr="00500184">
        <w:rPr>
          <w:rFonts w:cs="Times New Roman"/>
          <w:i/>
          <w:iCs/>
          <w:sz w:val="20"/>
          <w:szCs w:val="20"/>
        </w:rPr>
        <w:t>)</w:t>
      </w:r>
      <w:r w:rsidRPr="00500184">
        <w:rPr>
          <w:rFonts w:cs="Times New Roman"/>
          <w:sz w:val="20"/>
          <w:szCs w:val="20"/>
        </w:rPr>
        <w:tab/>
        <w:t>reklám és reklámhordozó, információs célú berendezés, tájékoztatási eszköz elhelyezése esetén nem illeszkedik a településképbe, nem felel meg a településképi követelménynek vagy nem felel meg a reklám-elhelyezési rendeletben foglalt elhelyezési követelményeknek,</w:t>
      </w:r>
    </w:p>
    <w:p w:rsidR="00994FC6" w:rsidRPr="00500184" w:rsidRDefault="00E76F2A">
      <w:pPr>
        <w:pStyle w:val="Szvegtrzs"/>
        <w:spacing w:after="0" w:line="240" w:lineRule="auto"/>
        <w:ind w:left="980" w:hanging="400"/>
        <w:jc w:val="both"/>
        <w:rPr>
          <w:rFonts w:cs="Times New Roman"/>
          <w:sz w:val="20"/>
          <w:szCs w:val="20"/>
        </w:rPr>
      </w:pPr>
      <w:proofErr w:type="spellStart"/>
      <w:r w:rsidRPr="00500184">
        <w:rPr>
          <w:rFonts w:cs="Times New Roman"/>
          <w:i/>
          <w:iCs/>
          <w:sz w:val="20"/>
          <w:szCs w:val="20"/>
        </w:rPr>
        <w:t>bd</w:t>
      </w:r>
      <w:proofErr w:type="spellEnd"/>
      <w:r w:rsidRPr="00500184">
        <w:rPr>
          <w:rFonts w:cs="Times New Roman"/>
          <w:i/>
          <w:iCs/>
          <w:sz w:val="20"/>
          <w:szCs w:val="20"/>
        </w:rPr>
        <w:t>)</w:t>
      </w:r>
      <w:r w:rsidRPr="00500184">
        <w:rPr>
          <w:rFonts w:cs="Times New Roman"/>
          <w:sz w:val="20"/>
          <w:szCs w:val="20"/>
        </w:rPr>
        <w:tab/>
        <w:t>a tervezett rendeltetésváltozás nem felel meg a helyi építési szabályzatban foglalt követelményeknek,</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c)</w:t>
      </w:r>
      <w:r w:rsidRPr="00500184">
        <w:rPr>
          <w:rFonts w:cs="Times New Roman"/>
          <w:sz w:val="20"/>
          <w:szCs w:val="20"/>
        </w:rPr>
        <w:tab/>
        <w:t>megszünteti az eljárást, ha a kérelem és melléklete nem felel meg a 35. § (5) és (6) bekezdésében meghatározott követelményeknek, vagy az eljárás okafogyottá válik.</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37.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Polgármester ellenőrzi a bejelentési kötelezettség teljesítését és a bejelentett tevékenység folytatását, és ha bejelentési eljárás lefolytatásának elmulasztását észleli, a tevékenység folytatását a bejelentési eljárás során megtiltotta vagy azt tudomásul vette, de attól eltérő végrehajtást tapasztal,</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a)</w:t>
      </w:r>
      <w:r w:rsidRPr="00500184">
        <w:rPr>
          <w:rFonts w:cs="Times New Roman"/>
          <w:sz w:val="20"/>
          <w:szCs w:val="20"/>
        </w:rPr>
        <w:tab/>
      </w:r>
      <w:proofErr w:type="spellStart"/>
      <w:r w:rsidRPr="00500184">
        <w:rPr>
          <w:rFonts w:cs="Times New Roman"/>
          <w:sz w:val="20"/>
          <w:szCs w:val="20"/>
        </w:rPr>
        <w:t>a</w:t>
      </w:r>
      <w:proofErr w:type="spellEnd"/>
      <w:r w:rsidRPr="00500184">
        <w:rPr>
          <w:rFonts w:cs="Times New Roman"/>
          <w:sz w:val="20"/>
          <w:szCs w:val="20"/>
        </w:rPr>
        <w:t xml:space="preserve"> 38. § szerint jár el, vagy</w:t>
      </w:r>
    </w:p>
    <w:p w:rsidR="00994FC6" w:rsidRPr="00500184" w:rsidRDefault="00E76F2A">
      <w:pPr>
        <w:pStyle w:val="Szvegtrzs"/>
        <w:spacing w:after="0" w:line="240" w:lineRule="auto"/>
        <w:ind w:left="580" w:hanging="560"/>
        <w:jc w:val="both"/>
        <w:rPr>
          <w:rFonts w:cs="Times New Roman"/>
          <w:sz w:val="20"/>
          <w:szCs w:val="20"/>
        </w:rPr>
      </w:pPr>
      <w:r w:rsidRPr="00500184">
        <w:rPr>
          <w:rFonts w:cs="Times New Roman"/>
          <w:i/>
          <w:iCs/>
          <w:sz w:val="20"/>
          <w:szCs w:val="20"/>
        </w:rPr>
        <w:t>b)</w:t>
      </w:r>
      <w:r w:rsidRPr="00500184">
        <w:rPr>
          <w:rFonts w:cs="Times New Roman"/>
          <w:sz w:val="20"/>
          <w:szCs w:val="20"/>
        </w:rPr>
        <w:tab/>
        <w:t>reklám és reklámhordozó, információs célú berendezés, tájékoztatási eszköz elhelyezése esetén 15 napon belül értesíti a megyei kormányhivatalt.</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VIII.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TELEPÜLÉSKÉPI KÖTELEZÉS, TELEPÜLÉSKÉPI BÍRSÁG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15. Rendelkezés a településképi kötelezésről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38.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(1) A Polgármester településképi kötelezés formájában – önkormányzati hatósági döntéssel – az ingatlan tulajdonosát az e rendeletben megfogalmazott településképi követelmények be nem tartása esetén az építmény, építményrész helyrehozatalára, felújítására, átalakítására vagy elbontására kötelezheti.</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településképi kötelezési eljárás hivatalból vagy kérelemre indul, azt a Polgármester a mindenkor hatályos közigazgatási eljárási törvény szabályai szerint folytatja le.</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településképi kötelezésről a Polgármester önkormányzati hatósági döntést hoz településképi kötelezettségről szóló határozat formájában.</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16. Rendelkezés a településkép-védelmi bírságról</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39.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lastRenderedPageBreak/>
        <w:t>(1) Az az ingatlantulajdonos (továbbiakban: tulajdonos), aki e rendeletben foglalt településképi követelményeket nem tartja be, településkép-védelmi bírsággal sújtható.</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(2) A településkép védelméről szóló törvényben előírtakon túl a településkép-védelmi bírság kiszabására a Képviselő-testület jogosult.</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(3) A településkép-védelmi bírság kiszabása esetén a polgármester a közigazgatási szabályszegések szankcióinak átmeneti szabályairól, valamint a közigazgatási eljárásjog reformjával összefüggésben egyes törvények módosításáról és egyes jogszabályok hatályon kívül helyezéséről szóló törvény alapján dönt a bírság összegéről.</w:t>
      </w:r>
    </w:p>
    <w:p w:rsidR="00994FC6" w:rsidRPr="00500184" w:rsidRDefault="00E76F2A">
      <w:pPr>
        <w:pStyle w:val="Szvegtrzs"/>
        <w:spacing w:before="240" w:after="0" w:line="240" w:lineRule="auto"/>
        <w:jc w:val="both"/>
        <w:rPr>
          <w:rFonts w:cs="Times New Roman"/>
          <w:sz w:val="20"/>
          <w:szCs w:val="20"/>
        </w:rPr>
      </w:pPr>
      <w:r w:rsidRPr="00500184">
        <w:rPr>
          <w:rFonts w:cs="Times New Roman"/>
          <w:sz w:val="20"/>
          <w:szCs w:val="20"/>
        </w:rPr>
        <w:t>(4) A kötelezettnek a bírságot a bírság összegét megállapító határozat véglegessé válásától számított 15 napon belül az önkormányzatnak a határozatban megjelölt számlájára kell átutalási megbízással teljesítenie vagy készpénz-átutalási megbízással postai úton befizetnie.</w:t>
      </w:r>
    </w:p>
    <w:p w:rsidR="00994FC6" w:rsidRPr="00500184" w:rsidRDefault="00E76F2A">
      <w:pPr>
        <w:pStyle w:val="Szvegtrzs"/>
        <w:spacing w:before="360" w:after="0" w:line="240" w:lineRule="auto"/>
        <w:jc w:val="center"/>
        <w:rPr>
          <w:rFonts w:cs="Times New Roman"/>
          <w:i/>
          <w:iCs/>
          <w:sz w:val="20"/>
          <w:szCs w:val="20"/>
        </w:rPr>
      </w:pPr>
      <w:r w:rsidRPr="00500184">
        <w:rPr>
          <w:rFonts w:cs="Times New Roman"/>
          <w:i/>
          <w:iCs/>
          <w:sz w:val="20"/>
          <w:szCs w:val="20"/>
        </w:rPr>
        <w:t>IX. Fejezet</w:t>
      </w:r>
    </w:p>
    <w:p w:rsidR="00994FC6" w:rsidRPr="00500184" w:rsidRDefault="00E76F2A">
      <w:pPr>
        <w:pStyle w:val="Szvegtrzs"/>
        <w:spacing w:after="0" w:line="240" w:lineRule="auto"/>
        <w:jc w:val="center"/>
        <w:rPr>
          <w:rFonts w:cs="Times New Roman"/>
          <w:i/>
          <w:iCs/>
          <w:sz w:val="20"/>
          <w:szCs w:val="20"/>
        </w:rPr>
      </w:pPr>
      <w:r w:rsidRPr="00500184">
        <w:rPr>
          <w:rFonts w:cs="Times New Roman"/>
          <w:i/>
          <w:iCs/>
          <w:sz w:val="20"/>
          <w:szCs w:val="20"/>
        </w:rPr>
        <w:t xml:space="preserve">ZÁRÓ ÉS ÁTMENETI RENDELKEZÉSEK </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17. Hatálybalépés</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40.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Ez a rendelet a kihirdetését követő 15. napon lép hatályba. Rendelkezéseit a hatálybalépést követően indult ügyekben kell alkalmazni.</w:t>
      </w:r>
    </w:p>
    <w:p w:rsidR="00994FC6" w:rsidRPr="00500184" w:rsidRDefault="00E76F2A">
      <w:pPr>
        <w:pStyle w:val="Szvegtrzs"/>
        <w:spacing w:before="280" w:after="0" w:line="240" w:lineRule="auto"/>
        <w:jc w:val="center"/>
        <w:rPr>
          <w:rFonts w:cs="Times New Roman"/>
          <w:b/>
          <w:bCs/>
          <w:sz w:val="20"/>
          <w:szCs w:val="20"/>
        </w:rPr>
      </w:pPr>
      <w:r w:rsidRPr="00500184">
        <w:rPr>
          <w:rFonts w:cs="Times New Roman"/>
          <w:b/>
          <w:bCs/>
          <w:sz w:val="20"/>
          <w:szCs w:val="20"/>
        </w:rPr>
        <w:t>18. Hatályon kívül helyező rendelkezések</w:t>
      </w:r>
    </w:p>
    <w:p w:rsidR="00994FC6" w:rsidRPr="00500184" w:rsidRDefault="00E76F2A">
      <w:pPr>
        <w:pStyle w:val="Szvegtrzs"/>
        <w:spacing w:before="240" w:after="240" w:line="240" w:lineRule="auto"/>
        <w:jc w:val="center"/>
        <w:rPr>
          <w:rFonts w:cs="Times New Roman"/>
          <w:b/>
          <w:bCs/>
          <w:sz w:val="20"/>
          <w:szCs w:val="20"/>
        </w:rPr>
      </w:pPr>
      <w:r w:rsidRPr="00500184">
        <w:rPr>
          <w:rFonts w:cs="Times New Roman"/>
          <w:b/>
          <w:bCs/>
          <w:sz w:val="20"/>
          <w:szCs w:val="20"/>
        </w:rPr>
        <w:t>41. §</w:t>
      </w:r>
    </w:p>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 rendelet hatályba lépésével egyidejűleg hatályát veszti a Mohácsi Önkormányzat - helyi építési szabályzatról szóló 25/2009.(XI.30.) rendeletének 3. § (3) bekezdése, 7. §</w:t>
      </w:r>
      <w:proofErr w:type="spellStart"/>
      <w:r w:rsidRPr="00500184">
        <w:rPr>
          <w:rFonts w:cs="Times New Roman"/>
          <w:sz w:val="20"/>
          <w:szCs w:val="20"/>
        </w:rPr>
        <w:t>-a</w:t>
      </w:r>
      <w:proofErr w:type="spellEnd"/>
      <w:r w:rsidRPr="00500184">
        <w:rPr>
          <w:rFonts w:cs="Times New Roman"/>
          <w:sz w:val="20"/>
          <w:szCs w:val="20"/>
        </w:rPr>
        <w:t>, 9. §</w:t>
      </w:r>
      <w:proofErr w:type="spellStart"/>
      <w:r w:rsidRPr="00500184">
        <w:rPr>
          <w:rFonts w:cs="Times New Roman"/>
          <w:sz w:val="20"/>
          <w:szCs w:val="20"/>
        </w:rPr>
        <w:t>-a</w:t>
      </w:r>
      <w:proofErr w:type="spellEnd"/>
      <w:r w:rsidRPr="00500184">
        <w:rPr>
          <w:rFonts w:cs="Times New Roman"/>
          <w:sz w:val="20"/>
          <w:szCs w:val="20"/>
        </w:rPr>
        <w:t>, 12. § (2) a) pontjának „A pavilont a városképbe illően, a közlekedésbiztonsági előírások figyelembevételével, valamint a közterület kezelhetőségének, tisztántarthatóságának biztosításával kell elhelyezni.” szövegrésze, 12. § (2) b) pontjának „, hagyományos építőanyagok felhasználásával” szövegrésze, 12. § (2) d) pontjának „, a városképbe illően, a közlekedésbiztonsági előírások figyelembevételével, valamint a közterület kezelhetőségének, tisztántarthatóságának biztosításával” szövegrésze, 14. § (5) a)</w:t>
      </w:r>
      <w:proofErr w:type="spellStart"/>
      <w:r w:rsidRPr="00500184">
        <w:rPr>
          <w:rFonts w:cs="Times New Roman"/>
          <w:sz w:val="20"/>
          <w:szCs w:val="20"/>
        </w:rPr>
        <w:t>-d</w:t>
      </w:r>
      <w:proofErr w:type="spellEnd"/>
      <w:r w:rsidRPr="00500184">
        <w:rPr>
          <w:rFonts w:cs="Times New Roman"/>
          <w:sz w:val="20"/>
          <w:szCs w:val="20"/>
        </w:rPr>
        <w:t>) pontjai, 14. § (5) f) pontja, 15. § (5) a)</w:t>
      </w:r>
      <w:proofErr w:type="spellStart"/>
      <w:r w:rsidRPr="00500184">
        <w:rPr>
          <w:rFonts w:cs="Times New Roman"/>
          <w:sz w:val="20"/>
          <w:szCs w:val="20"/>
        </w:rPr>
        <w:t>-d</w:t>
      </w:r>
      <w:proofErr w:type="spellEnd"/>
      <w:r w:rsidRPr="00500184">
        <w:rPr>
          <w:rFonts w:cs="Times New Roman"/>
          <w:sz w:val="20"/>
          <w:szCs w:val="20"/>
        </w:rPr>
        <w:t>) pontjai, 16. § (5) a)</w:t>
      </w:r>
      <w:proofErr w:type="spellStart"/>
      <w:r w:rsidRPr="00500184">
        <w:rPr>
          <w:rFonts w:cs="Times New Roman"/>
          <w:sz w:val="20"/>
          <w:szCs w:val="20"/>
        </w:rPr>
        <w:t>-d</w:t>
      </w:r>
      <w:proofErr w:type="spellEnd"/>
      <w:r w:rsidRPr="00500184">
        <w:rPr>
          <w:rFonts w:cs="Times New Roman"/>
          <w:sz w:val="20"/>
          <w:szCs w:val="20"/>
        </w:rPr>
        <w:t>) pontjai, 17. § (5) a)</w:t>
      </w:r>
      <w:proofErr w:type="spellStart"/>
      <w:r w:rsidRPr="00500184">
        <w:rPr>
          <w:rFonts w:cs="Times New Roman"/>
          <w:sz w:val="20"/>
          <w:szCs w:val="20"/>
        </w:rPr>
        <w:t>-d</w:t>
      </w:r>
      <w:proofErr w:type="spellEnd"/>
      <w:r w:rsidRPr="00500184">
        <w:rPr>
          <w:rFonts w:cs="Times New Roman"/>
          <w:sz w:val="20"/>
          <w:szCs w:val="20"/>
        </w:rPr>
        <w:t>) pontjai, 18. § (5) bekezdése, 19. § (5) bekezdése, 20. § (5) a)</w:t>
      </w:r>
      <w:proofErr w:type="spellStart"/>
      <w:r w:rsidRPr="00500184">
        <w:rPr>
          <w:rFonts w:cs="Times New Roman"/>
          <w:sz w:val="20"/>
          <w:szCs w:val="20"/>
        </w:rPr>
        <w:t>-d</w:t>
      </w:r>
      <w:proofErr w:type="spellEnd"/>
      <w:r w:rsidRPr="00500184">
        <w:rPr>
          <w:rFonts w:cs="Times New Roman"/>
          <w:sz w:val="20"/>
          <w:szCs w:val="20"/>
        </w:rPr>
        <w:t>) pontjai, 22. § (2) c)</w:t>
      </w:r>
      <w:proofErr w:type="spellStart"/>
      <w:r w:rsidRPr="00500184">
        <w:rPr>
          <w:rFonts w:cs="Times New Roman"/>
          <w:sz w:val="20"/>
          <w:szCs w:val="20"/>
        </w:rPr>
        <w:t>-d</w:t>
      </w:r>
      <w:proofErr w:type="spellEnd"/>
      <w:r w:rsidRPr="00500184">
        <w:rPr>
          <w:rFonts w:cs="Times New Roman"/>
          <w:sz w:val="20"/>
          <w:szCs w:val="20"/>
        </w:rPr>
        <w:t xml:space="preserve">) pontjai, 22. § (5) c), f) és g) pontja, 23. § (2), (4) és (5) bekezdése, 24. § (3) d) pontja, 24. § (3) e) </w:t>
      </w:r>
      <w:proofErr w:type="spellStart"/>
      <w:r w:rsidRPr="00500184">
        <w:rPr>
          <w:rFonts w:cs="Times New Roman"/>
          <w:sz w:val="20"/>
          <w:szCs w:val="20"/>
        </w:rPr>
        <w:t>ea</w:t>
      </w:r>
      <w:proofErr w:type="spellEnd"/>
      <w:r w:rsidRPr="00500184">
        <w:rPr>
          <w:rFonts w:cs="Times New Roman"/>
          <w:sz w:val="20"/>
          <w:szCs w:val="20"/>
        </w:rPr>
        <w:t xml:space="preserve">) alpontja, 24. § (3) f) </w:t>
      </w:r>
      <w:proofErr w:type="spellStart"/>
      <w:r w:rsidRPr="00500184">
        <w:rPr>
          <w:rFonts w:cs="Times New Roman"/>
          <w:sz w:val="20"/>
          <w:szCs w:val="20"/>
        </w:rPr>
        <w:t>fb</w:t>
      </w:r>
      <w:proofErr w:type="spellEnd"/>
      <w:r w:rsidRPr="00500184">
        <w:rPr>
          <w:rFonts w:cs="Times New Roman"/>
          <w:sz w:val="20"/>
          <w:szCs w:val="20"/>
        </w:rPr>
        <w:t xml:space="preserve">) alpontja, 24. § (6) bekezdése, 26. § (1) b) </w:t>
      </w:r>
      <w:proofErr w:type="spellStart"/>
      <w:r w:rsidRPr="00500184">
        <w:rPr>
          <w:rFonts w:cs="Times New Roman"/>
          <w:sz w:val="20"/>
          <w:szCs w:val="20"/>
        </w:rPr>
        <w:t>bd</w:t>
      </w:r>
      <w:proofErr w:type="spellEnd"/>
      <w:r w:rsidRPr="00500184">
        <w:rPr>
          <w:rFonts w:cs="Times New Roman"/>
          <w:sz w:val="20"/>
          <w:szCs w:val="20"/>
        </w:rPr>
        <w:t xml:space="preserve">) alpontja, 26. § (1) b) be) alpontjának „földszintes,” szövegrésze, 26. § (1) b) </w:t>
      </w:r>
      <w:proofErr w:type="spellStart"/>
      <w:r w:rsidRPr="00500184">
        <w:rPr>
          <w:rFonts w:cs="Times New Roman"/>
          <w:sz w:val="20"/>
          <w:szCs w:val="20"/>
        </w:rPr>
        <w:t>bf</w:t>
      </w:r>
      <w:proofErr w:type="spellEnd"/>
      <w:r w:rsidRPr="00500184">
        <w:rPr>
          <w:rFonts w:cs="Times New Roman"/>
          <w:sz w:val="20"/>
          <w:szCs w:val="20"/>
        </w:rPr>
        <w:t xml:space="preserve">) alpontjának „Az épület szélességi mérete legfeljebb 8,5 m lehet.” szövegrésze, 26. § (2) d) pontja, 26. § (3) c) </w:t>
      </w:r>
      <w:proofErr w:type="spellStart"/>
      <w:r w:rsidRPr="00500184">
        <w:rPr>
          <w:rFonts w:cs="Times New Roman"/>
          <w:sz w:val="20"/>
          <w:szCs w:val="20"/>
        </w:rPr>
        <w:t>ca</w:t>
      </w:r>
      <w:proofErr w:type="spellEnd"/>
      <w:r w:rsidRPr="00500184">
        <w:rPr>
          <w:rFonts w:cs="Times New Roman"/>
          <w:sz w:val="20"/>
          <w:szCs w:val="20"/>
        </w:rPr>
        <w:t>)</w:t>
      </w:r>
      <w:proofErr w:type="spellStart"/>
      <w:r w:rsidRPr="00500184">
        <w:rPr>
          <w:rFonts w:cs="Times New Roman"/>
          <w:sz w:val="20"/>
          <w:szCs w:val="20"/>
        </w:rPr>
        <w:t>-cd</w:t>
      </w:r>
      <w:proofErr w:type="spellEnd"/>
      <w:r w:rsidRPr="00500184">
        <w:rPr>
          <w:rFonts w:cs="Times New Roman"/>
          <w:sz w:val="20"/>
          <w:szCs w:val="20"/>
        </w:rPr>
        <w:t xml:space="preserve">) és </w:t>
      </w:r>
      <w:proofErr w:type="spellStart"/>
      <w:r w:rsidRPr="00500184">
        <w:rPr>
          <w:rFonts w:cs="Times New Roman"/>
          <w:sz w:val="20"/>
          <w:szCs w:val="20"/>
        </w:rPr>
        <w:t>cf</w:t>
      </w:r>
      <w:proofErr w:type="spellEnd"/>
      <w:r w:rsidRPr="00500184">
        <w:rPr>
          <w:rFonts w:cs="Times New Roman"/>
          <w:sz w:val="20"/>
          <w:szCs w:val="20"/>
        </w:rPr>
        <w:t>)</w:t>
      </w:r>
      <w:proofErr w:type="spellStart"/>
      <w:r w:rsidRPr="00500184">
        <w:rPr>
          <w:rFonts w:cs="Times New Roman"/>
          <w:sz w:val="20"/>
          <w:szCs w:val="20"/>
        </w:rPr>
        <w:t>-cg</w:t>
      </w:r>
      <w:proofErr w:type="spellEnd"/>
      <w:r w:rsidRPr="00500184">
        <w:rPr>
          <w:rFonts w:cs="Times New Roman"/>
          <w:sz w:val="20"/>
          <w:szCs w:val="20"/>
        </w:rPr>
        <w:t xml:space="preserve">) alpontjai, 26. § (5) b) </w:t>
      </w:r>
      <w:proofErr w:type="spellStart"/>
      <w:r w:rsidRPr="00500184">
        <w:rPr>
          <w:rFonts w:cs="Times New Roman"/>
          <w:sz w:val="20"/>
          <w:szCs w:val="20"/>
        </w:rPr>
        <w:t>ba</w:t>
      </w:r>
      <w:proofErr w:type="spellEnd"/>
      <w:r w:rsidRPr="00500184">
        <w:rPr>
          <w:rFonts w:cs="Times New Roman"/>
          <w:sz w:val="20"/>
          <w:szCs w:val="20"/>
        </w:rPr>
        <w:t>)</w:t>
      </w:r>
      <w:proofErr w:type="spellStart"/>
      <w:r w:rsidRPr="00500184">
        <w:rPr>
          <w:rFonts w:cs="Times New Roman"/>
          <w:sz w:val="20"/>
          <w:szCs w:val="20"/>
        </w:rPr>
        <w:t>-bc</w:t>
      </w:r>
      <w:proofErr w:type="spellEnd"/>
      <w:r w:rsidRPr="00500184">
        <w:rPr>
          <w:rFonts w:cs="Times New Roman"/>
          <w:sz w:val="20"/>
          <w:szCs w:val="20"/>
        </w:rPr>
        <w:t xml:space="preserve">) és be) alpontjai, 26. § (6) b) pontja, 26. § (6) c) </w:t>
      </w:r>
      <w:proofErr w:type="spellStart"/>
      <w:r w:rsidRPr="00500184">
        <w:rPr>
          <w:rFonts w:cs="Times New Roman"/>
          <w:sz w:val="20"/>
          <w:szCs w:val="20"/>
        </w:rPr>
        <w:t>ca</w:t>
      </w:r>
      <w:proofErr w:type="spellEnd"/>
      <w:r w:rsidRPr="00500184">
        <w:rPr>
          <w:rFonts w:cs="Times New Roman"/>
          <w:sz w:val="20"/>
          <w:szCs w:val="20"/>
        </w:rPr>
        <w:t>)</w:t>
      </w:r>
      <w:proofErr w:type="spellStart"/>
      <w:r w:rsidRPr="00500184">
        <w:rPr>
          <w:rFonts w:cs="Times New Roman"/>
          <w:sz w:val="20"/>
          <w:szCs w:val="20"/>
        </w:rPr>
        <w:t>-cd</w:t>
      </w:r>
      <w:proofErr w:type="spellEnd"/>
      <w:r w:rsidRPr="00500184">
        <w:rPr>
          <w:rFonts w:cs="Times New Roman"/>
          <w:sz w:val="20"/>
          <w:szCs w:val="20"/>
        </w:rPr>
        <w:t xml:space="preserve">) és </w:t>
      </w:r>
      <w:proofErr w:type="spellStart"/>
      <w:r w:rsidRPr="00500184">
        <w:rPr>
          <w:rFonts w:cs="Times New Roman"/>
          <w:sz w:val="20"/>
          <w:szCs w:val="20"/>
        </w:rPr>
        <w:t>cf</w:t>
      </w:r>
      <w:proofErr w:type="spellEnd"/>
      <w:r w:rsidRPr="00500184">
        <w:rPr>
          <w:rFonts w:cs="Times New Roman"/>
          <w:sz w:val="20"/>
          <w:szCs w:val="20"/>
        </w:rPr>
        <w:t>)</w:t>
      </w:r>
      <w:proofErr w:type="spellStart"/>
      <w:r w:rsidRPr="00500184">
        <w:rPr>
          <w:rFonts w:cs="Times New Roman"/>
          <w:sz w:val="20"/>
          <w:szCs w:val="20"/>
        </w:rPr>
        <w:t>-cg</w:t>
      </w:r>
      <w:proofErr w:type="spellEnd"/>
      <w:r w:rsidRPr="00500184">
        <w:rPr>
          <w:rFonts w:cs="Times New Roman"/>
          <w:sz w:val="20"/>
          <w:szCs w:val="20"/>
        </w:rPr>
        <w:t xml:space="preserve">) alpontjai, 26. § (7) c) pontja, 26. § (8) c) pontja, 27. § (1) b) </w:t>
      </w:r>
      <w:proofErr w:type="spellStart"/>
      <w:r w:rsidRPr="00500184">
        <w:rPr>
          <w:rFonts w:cs="Times New Roman"/>
          <w:sz w:val="20"/>
          <w:szCs w:val="20"/>
        </w:rPr>
        <w:t>bd</w:t>
      </w:r>
      <w:proofErr w:type="spellEnd"/>
      <w:r w:rsidRPr="00500184">
        <w:rPr>
          <w:rFonts w:cs="Times New Roman"/>
          <w:sz w:val="20"/>
          <w:szCs w:val="20"/>
        </w:rPr>
        <w:t xml:space="preserve">) alpontja, 27. § (1) b) be) „földszintes,” szövegrésze, 27. § (1) b) </w:t>
      </w:r>
      <w:proofErr w:type="spellStart"/>
      <w:r w:rsidRPr="00500184">
        <w:rPr>
          <w:rFonts w:cs="Times New Roman"/>
          <w:sz w:val="20"/>
          <w:szCs w:val="20"/>
        </w:rPr>
        <w:t>bf</w:t>
      </w:r>
      <w:proofErr w:type="spellEnd"/>
      <w:r w:rsidRPr="00500184">
        <w:rPr>
          <w:rFonts w:cs="Times New Roman"/>
          <w:sz w:val="20"/>
          <w:szCs w:val="20"/>
        </w:rPr>
        <w:t>) alpontjának „Az épület szélességi mérete a 8,5 m-t nem haladhatja meg.” szövegrésze, 27. § (2) d) pontja, 27. § (4) b) pontja, 28. § (4) d) pontja, 28. § (5) c) pontjának „földszintes” szövegrésze, 28. § (5) d), e) és g) pontja, 31. § (5) bekezdése, 32. § (1), (3), (4), (5) és (6) bekezdése, 36. § (2) f) és g) pontja, 16.8 melléklet k) pontja, 1. sz. függeléke, 2. sz. függeléke, 6. sz. függeléke, 7. sz. függeléke, - az építészeti értékek helyi védelméről szóló 26/2009.(XI.30.) rendelete, - a településképi véleményezési és a településképi bejelentési eljárás, valamint a településképi kötelezés szabályairól 8/2013.(IV.29.) rendelete, - a reklám elhelyezésekről szóló 34/2017.(XII.18.) rendelete.</w:t>
      </w:r>
      <w:r w:rsidRPr="00500184">
        <w:rPr>
          <w:rFonts w:cs="Times New Roman"/>
          <w:sz w:val="20"/>
          <w:szCs w:val="20"/>
        </w:rPr>
        <w:br w:type="page"/>
      </w:r>
    </w:p>
    <w:p w:rsidR="00994FC6" w:rsidRPr="00500184" w:rsidRDefault="00E76F2A">
      <w:pPr>
        <w:pStyle w:val="Szvegtrzs"/>
        <w:spacing w:line="240" w:lineRule="auto"/>
        <w:jc w:val="right"/>
        <w:rPr>
          <w:rFonts w:cs="Times New Roman"/>
          <w:i/>
          <w:iCs/>
          <w:sz w:val="20"/>
          <w:szCs w:val="20"/>
          <w:u w:val="single"/>
        </w:rPr>
      </w:pPr>
      <w:r w:rsidRPr="00500184">
        <w:rPr>
          <w:rFonts w:cs="Times New Roman"/>
          <w:i/>
          <w:iCs/>
          <w:sz w:val="20"/>
          <w:szCs w:val="20"/>
          <w:u w:val="single"/>
        </w:rPr>
        <w:lastRenderedPageBreak/>
        <w:t>1. melléklet</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A település helyi védelem alatt álló építészeti örökségének jegyzéke</w:t>
      </w:r>
    </w:p>
    <w:p w:rsidR="00994FC6" w:rsidRPr="00500184" w:rsidRDefault="00E76F2A">
      <w:pPr>
        <w:pStyle w:val="Szvegtrzs"/>
        <w:spacing w:before="220" w:after="0" w:line="240" w:lineRule="auto"/>
        <w:jc w:val="both"/>
        <w:rPr>
          <w:rFonts w:cs="Times New Roman"/>
          <w:b/>
          <w:bCs/>
          <w:sz w:val="20"/>
          <w:szCs w:val="20"/>
        </w:rPr>
      </w:pPr>
      <w:r w:rsidRPr="00500184">
        <w:rPr>
          <w:rFonts w:cs="Times New Roman"/>
          <w:b/>
          <w:bCs/>
          <w:sz w:val="20"/>
          <w:szCs w:val="20"/>
        </w:rPr>
        <w:t>1/A. Építészeti örökség – területi védelem (HVT)</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 A Bükkös szurdok közvetlen környezete – hrsz.: 8602-8610, 8614-8625, 8629/1</w:t>
      </w:r>
      <w:r w:rsidRPr="00500184">
        <w:rPr>
          <w:rFonts w:cs="Times New Roman"/>
          <w:sz w:val="20"/>
          <w:szCs w:val="20"/>
        </w:rPr>
        <w:tab/>
        <w:t xml:space="preserve"> </w:t>
      </w:r>
      <w:r w:rsidRPr="00500184">
        <w:rPr>
          <w:rFonts w:cs="Times New Roman"/>
          <w:sz w:val="20"/>
          <w:szCs w:val="20"/>
        </w:rPr>
        <w:br/>
      </w:r>
      <w:proofErr w:type="spellStart"/>
      <w:r w:rsidRPr="00500184">
        <w:rPr>
          <w:rFonts w:cs="Times New Roman"/>
          <w:b/>
          <w:bCs/>
          <w:sz w:val="20"/>
          <w:szCs w:val="20"/>
        </w:rPr>
        <w:t>1</w:t>
      </w:r>
      <w:proofErr w:type="spellEnd"/>
      <w:r w:rsidRPr="00500184">
        <w:rPr>
          <w:rFonts w:cs="Times New Roman"/>
          <w:b/>
          <w:bCs/>
          <w:sz w:val="20"/>
          <w:szCs w:val="20"/>
        </w:rPr>
        <w:t>/B. Építészeti örökség – egyedi védelem (HVÉ)</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 Városháza „A” épülete 2279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 Városháza „B” épülete 2278/3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3. Deák téri Evangélikus templom 1575/13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4. Városház utca 1/A 2287/3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5. Nepomuki Szent János szobra 1544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6. Szent Mihály tér 1. 1541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7. Szent János utca 3. 2391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8. Szent István utca 12-14. 1575/30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9. Szent István utca 16. 1575/47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10. Szent Flórián szobra 385/1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11. Széchenyi téri zászlótartók (4db) 2278/5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12. Szabadság utca 20. 1172/4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13. Szabadság utca 19. 2229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14. Szabadság utca 16. 1174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15. Szabadság utca 10. 1177/2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16. Gőzhajó utca 30. 2328/2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17. Dózsa György utca 42. 334/2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18. Dózsa György utca 40. 369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19. Dózsa György utca 18. 459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20. Deák tér 1. 1575/12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21. Szőlőhegy belterület 7037/5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22. Szőlőhegy belterület 7036/8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23. Szőlőhegy belterület 7963/2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24. Szőlőhegy belterület 7965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25. Szőlőhegy belterület Szent Kút 8010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26. Szőlőhegy zártkert 8503/1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lastRenderedPageBreak/>
        <w:t>27. Szőlőhegy zártkert 8497/7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28. Szőlőhegy zártkert 9431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29. Szőlőhegy zártkert 9631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30. Jókai Mór u. 20. 2331/3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31. 31. II. Lajos u.11. 362/1 hrsz.</w:t>
      </w:r>
      <w:r w:rsidRPr="00500184">
        <w:rPr>
          <w:rFonts w:cs="Times New Roman"/>
          <w:sz w:val="20"/>
          <w:szCs w:val="20"/>
        </w:rPr>
        <w:tab/>
        <w:t xml:space="preserve"> </w:t>
      </w:r>
      <w:r w:rsidRPr="00500184">
        <w:rPr>
          <w:rFonts w:cs="Times New Roman"/>
          <w:sz w:val="20"/>
          <w:szCs w:val="20"/>
        </w:rPr>
        <w:br/>
      </w:r>
      <w:r w:rsidRPr="00500184">
        <w:rPr>
          <w:rFonts w:cs="Times New Roman"/>
          <w:b/>
          <w:bCs/>
          <w:sz w:val="20"/>
          <w:szCs w:val="20"/>
        </w:rPr>
        <w:t>1/C. Építészeti örökség – részértékre vonatkozó egyedi védelem (</w:t>
      </w:r>
      <w:proofErr w:type="spellStart"/>
      <w:r w:rsidRPr="00500184">
        <w:rPr>
          <w:rFonts w:cs="Times New Roman"/>
          <w:b/>
          <w:bCs/>
          <w:sz w:val="20"/>
          <w:szCs w:val="20"/>
        </w:rPr>
        <w:t>HVÉr</w:t>
      </w:r>
      <w:proofErr w:type="spellEnd"/>
      <w:r w:rsidRPr="00500184">
        <w:rPr>
          <w:rFonts w:cs="Times New Roman"/>
          <w:b/>
          <w:bCs/>
          <w:sz w:val="20"/>
          <w:szCs w:val="20"/>
        </w:rPr>
        <w:t>)</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 Szent János utca 14. 2385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 Rákóczi utca 1. 2230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3. II. Lajos utca 14. 376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4. II. Lajos utca 9. 364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5. II. Lajos utca 23. 356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6. II. Lajos utca 7. 365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7. Gőzhajó utca 11-13. 2413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8. Dózsa György utca 48. 338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9. Dózsa György utca 46. 337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10. Dózsa György utca 44. 336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11. Baross utca 11. 2161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12. Kálvin utca 23. 2486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13. Jókai utca 4. 2339/1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14. Hunyadi János utca 12. 2497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15. Baross utca 7. 2159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16. Kálvin utca 12. 2429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17. Szabadság u. 11. 2285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18. Szabadság u. 13. 2284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19. Városház u. 1/B 2287/5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20. Szabadság u. 8. 1561 hrsz.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21. Szabadság u. 23. 2227 hrsz.</w:t>
      </w:r>
      <w:r w:rsidRPr="00500184">
        <w:rPr>
          <w:rFonts w:cs="Times New Roman"/>
          <w:sz w:val="20"/>
          <w:szCs w:val="20"/>
        </w:rPr>
        <w:tab/>
        <w:t xml:space="preserve"> </w:t>
      </w:r>
      <w:r w:rsidRPr="00500184">
        <w:rPr>
          <w:rFonts w:cs="Times New Roman"/>
          <w:sz w:val="20"/>
          <w:szCs w:val="20"/>
        </w:rPr>
        <w:br/>
      </w:r>
      <w:r w:rsidRPr="00500184">
        <w:rPr>
          <w:rFonts w:cs="Times New Roman"/>
          <w:b/>
          <w:bCs/>
          <w:sz w:val="20"/>
          <w:szCs w:val="20"/>
        </w:rPr>
        <w:t>1/D. Helyi védettségű természeti értékek</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3296"/>
        <w:gridCol w:w="3199"/>
        <w:gridCol w:w="3199"/>
      </w:tblGrid>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Helyszín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Magyar név</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Latin név</w:t>
            </w:r>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Kórház kertje</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páfrányfenyő</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Ginkgo</w:t>
            </w:r>
            <w:proofErr w:type="spellEnd"/>
            <w:r w:rsidRPr="00500184">
              <w:rPr>
                <w:rFonts w:cs="Times New Roman"/>
                <w:sz w:val="20"/>
                <w:szCs w:val="20"/>
              </w:rPr>
              <w:t xml:space="preserve"> </w:t>
            </w:r>
            <w:proofErr w:type="spellStart"/>
            <w:r w:rsidRPr="00500184">
              <w:rPr>
                <w:rFonts w:cs="Times New Roman"/>
                <w:sz w:val="20"/>
                <w:szCs w:val="20"/>
              </w:rPr>
              <w:t>biloba</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Széchényi tér</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páfrányfenyő</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Ginkgo</w:t>
            </w:r>
            <w:proofErr w:type="spellEnd"/>
            <w:r w:rsidRPr="00500184">
              <w:rPr>
                <w:rFonts w:cs="Times New Roman"/>
                <w:sz w:val="20"/>
                <w:szCs w:val="20"/>
              </w:rPr>
              <w:t xml:space="preserve"> </w:t>
            </w:r>
            <w:proofErr w:type="spellStart"/>
            <w:r w:rsidRPr="00500184">
              <w:rPr>
                <w:rFonts w:cs="Times New Roman"/>
                <w:sz w:val="20"/>
                <w:szCs w:val="20"/>
              </w:rPr>
              <w:t>biloba</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Arany János</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gömbkőris, utca mindkét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Fraxinus</w:t>
            </w:r>
            <w:proofErr w:type="spellEnd"/>
            <w:r w:rsidRPr="00500184">
              <w:rPr>
                <w:rFonts w:cs="Times New Roman"/>
                <w:sz w:val="20"/>
                <w:szCs w:val="20"/>
              </w:rPr>
              <w:t xml:space="preserve"> </w:t>
            </w:r>
            <w:proofErr w:type="spellStart"/>
            <w:r w:rsidRPr="00500184">
              <w:rPr>
                <w:rFonts w:cs="Times New Roman"/>
                <w:sz w:val="20"/>
                <w:szCs w:val="20"/>
              </w:rPr>
              <w:t>ornious</w:t>
            </w:r>
            <w:proofErr w:type="spellEnd"/>
            <w:r w:rsidRPr="00500184">
              <w:rPr>
                <w:rFonts w:cs="Times New Roman"/>
                <w:sz w:val="20"/>
                <w:szCs w:val="20"/>
              </w:rPr>
              <w:t xml:space="preserve"> Mecsek””</w:t>
            </w:r>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Gőzhajó u.</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gömbkőris, utca É-i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Fraxinus</w:t>
            </w:r>
            <w:proofErr w:type="spellEnd"/>
            <w:r w:rsidRPr="00500184">
              <w:rPr>
                <w:rFonts w:cs="Times New Roman"/>
                <w:sz w:val="20"/>
                <w:szCs w:val="20"/>
              </w:rPr>
              <w:t xml:space="preserve"> </w:t>
            </w:r>
            <w:proofErr w:type="spellStart"/>
            <w:r w:rsidRPr="00500184">
              <w:rPr>
                <w:rFonts w:cs="Times New Roman"/>
                <w:sz w:val="20"/>
                <w:szCs w:val="20"/>
              </w:rPr>
              <w:t>ornus</w:t>
            </w:r>
            <w:proofErr w:type="spellEnd"/>
            <w:r w:rsidRPr="00500184">
              <w:rPr>
                <w:rFonts w:cs="Times New Roman"/>
                <w:sz w:val="20"/>
                <w:szCs w:val="20"/>
              </w:rPr>
              <w:t xml:space="preserve"> „Mecsek””</w:t>
            </w:r>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Dózsa </w:t>
            </w:r>
            <w:proofErr w:type="spellStart"/>
            <w:r w:rsidRPr="00500184">
              <w:rPr>
                <w:rFonts w:cs="Times New Roman"/>
                <w:sz w:val="20"/>
                <w:szCs w:val="20"/>
              </w:rPr>
              <w:t>Gy</w:t>
            </w:r>
            <w:proofErr w:type="spellEnd"/>
            <w:r w:rsidRPr="00500184">
              <w:rPr>
                <w:rFonts w:cs="Times New Roman"/>
                <w:sz w:val="20"/>
                <w:szCs w:val="20"/>
              </w:rPr>
              <w:t xml:space="preserve"> u.</w:t>
            </w:r>
            <w:r w:rsidRPr="00500184">
              <w:rPr>
                <w:rFonts w:cs="Times New Roman"/>
                <w:sz w:val="20"/>
                <w:szCs w:val="20"/>
              </w:rPr>
              <w:tab/>
              <w:t xml:space="preserve"> </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ostorfa, utca mindkét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Celtis</w:t>
            </w:r>
            <w:proofErr w:type="spellEnd"/>
            <w:r w:rsidRPr="00500184">
              <w:rPr>
                <w:rFonts w:cs="Times New Roman"/>
                <w:sz w:val="20"/>
                <w:szCs w:val="20"/>
              </w:rPr>
              <w:t xml:space="preserve"> </w:t>
            </w:r>
            <w:proofErr w:type="spellStart"/>
            <w:r w:rsidRPr="00500184">
              <w:rPr>
                <w:rFonts w:cs="Times New Roman"/>
                <w:sz w:val="20"/>
                <w:szCs w:val="20"/>
              </w:rPr>
              <w:t>occidentalis</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lastRenderedPageBreak/>
              <w:t xml:space="preserve">Felső </w:t>
            </w:r>
            <w:proofErr w:type="spellStart"/>
            <w:r w:rsidRPr="00500184">
              <w:rPr>
                <w:rFonts w:cs="Times New Roman"/>
                <w:sz w:val="20"/>
                <w:szCs w:val="20"/>
              </w:rPr>
              <w:t>Dunasor</w:t>
            </w:r>
            <w:proofErr w:type="spellEnd"/>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japánakác, utca ÉK-i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Sophora</w:t>
            </w:r>
            <w:proofErr w:type="spellEnd"/>
            <w:r w:rsidRPr="00500184">
              <w:rPr>
                <w:rFonts w:cs="Times New Roman"/>
                <w:sz w:val="20"/>
                <w:szCs w:val="20"/>
              </w:rPr>
              <w:t xml:space="preserve"> </w:t>
            </w:r>
            <w:proofErr w:type="spellStart"/>
            <w:r w:rsidRPr="00500184">
              <w:rPr>
                <w:rFonts w:cs="Times New Roman"/>
                <w:sz w:val="20"/>
                <w:szCs w:val="20"/>
              </w:rPr>
              <w:t>japonica</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Jókai u.</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ostorfa, utca K-i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Celtis</w:t>
            </w:r>
            <w:proofErr w:type="spellEnd"/>
            <w:r w:rsidRPr="00500184">
              <w:rPr>
                <w:rFonts w:cs="Times New Roman"/>
                <w:sz w:val="20"/>
                <w:szCs w:val="20"/>
              </w:rPr>
              <w:t xml:space="preserve"> </w:t>
            </w:r>
            <w:proofErr w:type="spellStart"/>
            <w:r w:rsidRPr="00500184">
              <w:rPr>
                <w:rFonts w:cs="Times New Roman"/>
                <w:sz w:val="20"/>
                <w:szCs w:val="20"/>
              </w:rPr>
              <w:t>occidentalis</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II.Lajos</w:t>
            </w:r>
            <w:proofErr w:type="spellEnd"/>
            <w:r w:rsidRPr="00500184">
              <w:rPr>
                <w:rFonts w:cs="Times New Roman"/>
                <w:sz w:val="20"/>
                <w:szCs w:val="20"/>
              </w:rPr>
              <w:t xml:space="preserve"> u.</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Hársfa, utca mindkét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Tilia</w:t>
            </w:r>
            <w:proofErr w:type="spellEnd"/>
            <w:r w:rsidRPr="00500184">
              <w:rPr>
                <w:rFonts w:cs="Times New Roman"/>
                <w:sz w:val="20"/>
                <w:szCs w:val="20"/>
              </w:rPr>
              <w:t xml:space="preserve"> </w:t>
            </w:r>
            <w:proofErr w:type="spellStart"/>
            <w:r w:rsidRPr="00500184">
              <w:rPr>
                <w:rFonts w:cs="Times New Roman"/>
                <w:sz w:val="20"/>
                <w:szCs w:val="20"/>
              </w:rPr>
              <w:t>sp</w:t>
            </w:r>
            <w:proofErr w:type="spellEnd"/>
            <w:r w:rsidRPr="00500184">
              <w:rPr>
                <w:rFonts w:cs="Times New Roman"/>
                <w:sz w:val="20"/>
                <w:szCs w:val="20"/>
              </w:rPr>
              <w:t>.</w:t>
            </w:r>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Táncsics u.</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japán cseresznye, utca mindkét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Cerasus</w:t>
            </w:r>
            <w:proofErr w:type="spellEnd"/>
            <w:r w:rsidRPr="00500184">
              <w:rPr>
                <w:rFonts w:cs="Times New Roman"/>
                <w:sz w:val="20"/>
                <w:szCs w:val="20"/>
              </w:rPr>
              <w:t xml:space="preserve"> </w:t>
            </w:r>
            <w:proofErr w:type="spellStart"/>
            <w:r w:rsidRPr="00500184">
              <w:rPr>
                <w:rFonts w:cs="Times New Roman"/>
                <w:sz w:val="20"/>
                <w:szCs w:val="20"/>
              </w:rPr>
              <w:t>serrulata</w:t>
            </w:r>
            <w:proofErr w:type="spellEnd"/>
            <w:r w:rsidRPr="00500184">
              <w:rPr>
                <w:rFonts w:cs="Times New Roman"/>
                <w:sz w:val="20"/>
                <w:szCs w:val="20"/>
              </w:rPr>
              <w:t xml:space="preserve"> „</w:t>
            </w:r>
            <w:proofErr w:type="spellStart"/>
            <w:r w:rsidRPr="00500184">
              <w:rPr>
                <w:rFonts w:cs="Times New Roman"/>
                <w:sz w:val="20"/>
                <w:szCs w:val="20"/>
              </w:rPr>
              <w:t>Cansan</w:t>
            </w:r>
            <w:proofErr w:type="spellEnd"/>
            <w:r w:rsidRPr="00500184">
              <w:rPr>
                <w:rFonts w:cs="Times New Roman"/>
                <w:sz w:val="20"/>
                <w:szCs w:val="20"/>
              </w:rPr>
              <w:t>”</w:t>
            </w:r>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Szabadság u.</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ostorfa, utca mindkét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Celtis</w:t>
            </w:r>
            <w:proofErr w:type="spellEnd"/>
            <w:r w:rsidRPr="00500184">
              <w:rPr>
                <w:rFonts w:cs="Times New Roman"/>
                <w:sz w:val="20"/>
                <w:szCs w:val="20"/>
              </w:rPr>
              <w:t xml:space="preserve"> </w:t>
            </w:r>
            <w:proofErr w:type="spellStart"/>
            <w:r w:rsidRPr="00500184">
              <w:rPr>
                <w:rFonts w:cs="Times New Roman"/>
                <w:sz w:val="20"/>
                <w:szCs w:val="20"/>
              </w:rPr>
              <w:t>occidentalis</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Szent János u.</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ostorfa, utca mindkét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Celtis</w:t>
            </w:r>
            <w:proofErr w:type="spellEnd"/>
            <w:r w:rsidRPr="00500184">
              <w:rPr>
                <w:rFonts w:cs="Times New Roman"/>
                <w:sz w:val="20"/>
                <w:szCs w:val="20"/>
              </w:rPr>
              <w:t xml:space="preserve"> </w:t>
            </w:r>
            <w:proofErr w:type="spellStart"/>
            <w:r w:rsidRPr="00500184">
              <w:rPr>
                <w:rFonts w:cs="Times New Roman"/>
                <w:sz w:val="20"/>
                <w:szCs w:val="20"/>
              </w:rPr>
              <w:t>occidentalis</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Színház u.</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vadesztenye</w:t>
            </w:r>
            <w:proofErr w:type="spellEnd"/>
            <w:r w:rsidRPr="00500184">
              <w:rPr>
                <w:rFonts w:cs="Times New Roman"/>
                <w:sz w:val="20"/>
                <w:szCs w:val="20"/>
              </w:rPr>
              <w:t>, utca É-i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Aesculus</w:t>
            </w:r>
            <w:proofErr w:type="spellEnd"/>
            <w:r w:rsidRPr="00500184">
              <w:rPr>
                <w:rFonts w:cs="Times New Roman"/>
                <w:sz w:val="20"/>
                <w:szCs w:val="20"/>
              </w:rPr>
              <w:t xml:space="preserve"> </w:t>
            </w:r>
            <w:proofErr w:type="spellStart"/>
            <w:r w:rsidRPr="00500184">
              <w:rPr>
                <w:rFonts w:cs="Times New Roman"/>
                <w:sz w:val="20"/>
                <w:szCs w:val="20"/>
              </w:rPr>
              <w:t>hippocastanum</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Deák tér</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sétány mindkét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Aesculus</w:t>
            </w:r>
            <w:proofErr w:type="spellEnd"/>
            <w:r w:rsidRPr="00500184">
              <w:rPr>
                <w:rFonts w:cs="Times New Roman"/>
                <w:sz w:val="20"/>
                <w:szCs w:val="20"/>
              </w:rPr>
              <w:t xml:space="preserve"> </w:t>
            </w:r>
            <w:proofErr w:type="spellStart"/>
            <w:r w:rsidRPr="00500184">
              <w:rPr>
                <w:rFonts w:cs="Times New Roman"/>
                <w:sz w:val="20"/>
                <w:szCs w:val="20"/>
              </w:rPr>
              <w:t>hippocastanum</w:t>
            </w:r>
            <w:proofErr w:type="spellEnd"/>
          </w:p>
        </w:tc>
      </w:tr>
      <w:tr w:rsidR="00994FC6" w:rsidRPr="00500184">
        <w:tc>
          <w:tcPr>
            <w:tcW w:w="3276"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Pécsi ú.</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gömbkőris utca É-i oldalán</w:t>
            </w:r>
          </w:p>
        </w:tc>
        <w:tc>
          <w:tcPr>
            <w:tcW w:w="3181"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proofErr w:type="spellStart"/>
            <w:r w:rsidRPr="00500184">
              <w:rPr>
                <w:rFonts w:cs="Times New Roman"/>
                <w:sz w:val="20"/>
                <w:szCs w:val="20"/>
              </w:rPr>
              <w:t>Fraxinus</w:t>
            </w:r>
            <w:proofErr w:type="spellEnd"/>
            <w:r w:rsidRPr="00500184">
              <w:rPr>
                <w:rFonts w:cs="Times New Roman"/>
                <w:sz w:val="20"/>
                <w:szCs w:val="20"/>
              </w:rPr>
              <w:t xml:space="preserve"> </w:t>
            </w:r>
            <w:proofErr w:type="spellStart"/>
            <w:r w:rsidRPr="00500184">
              <w:rPr>
                <w:rFonts w:cs="Times New Roman"/>
                <w:sz w:val="20"/>
                <w:szCs w:val="20"/>
              </w:rPr>
              <w:t>ornus</w:t>
            </w:r>
            <w:proofErr w:type="spellEnd"/>
            <w:r w:rsidRPr="00500184">
              <w:rPr>
                <w:rFonts w:cs="Times New Roman"/>
                <w:sz w:val="20"/>
                <w:szCs w:val="20"/>
              </w:rPr>
              <w:t xml:space="preserve"> „Mecsek””</w:t>
            </w:r>
          </w:p>
        </w:tc>
      </w:tr>
    </w:tbl>
    <w:p w:rsidR="00994FC6" w:rsidRPr="00500184" w:rsidRDefault="00E76F2A">
      <w:pPr>
        <w:pStyle w:val="Szvegtrzs"/>
        <w:spacing w:before="220" w:after="0" w:line="240" w:lineRule="auto"/>
        <w:jc w:val="both"/>
        <w:rPr>
          <w:rFonts w:cs="Times New Roman"/>
          <w:sz w:val="20"/>
          <w:szCs w:val="20"/>
        </w:rPr>
      </w:pPr>
      <w:r w:rsidRPr="00500184">
        <w:rPr>
          <w:rStyle w:val="FootnoteAnchor"/>
          <w:rFonts w:cs="Times New Roman"/>
          <w:sz w:val="20"/>
          <w:szCs w:val="20"/>
        </w:rPr>
        <w:footnoteReference w:id="9"/>
      </w:r>
      <w:r w:rsidRPr="00500184">
        <w:rPr>
          <w:rFonts w:cs="Times New Roman"/>
          <w:sz w:val="20"/>
          <w:szCs w:val="20"/>
        </w:rPr>
        <w:t xml:space="preserve"> </w:t>
      </w:r>
      <w:r w:rsidRPr="00500184">
        <w:rPr>
          <w:rFonts w:cs="Times New Roman"/>
          <w:b/>
          <w:bCs/>
          <w:sz w:val="20"/>
          <w:szCs w:val="20"/>
        </w:rPr>
        <w:t>1/E. Helyi építészeti értékvédelmi kataszter</w:t>
      </w:r>
      <w:r w:rsidRPr="00500184">
        <w:rPr>
          <w:rFonts w:cs="Times New Roman"/>
          <w:sz w:val="20"/>
          <w:szCs w:val="20"/>
        </w:rPr>
        <w:br w:type="page"/>
      </w:r>
    </w:p>
    <w:p w:rsidR="00994FC6" w:rsidRPr="00500184" w:rsidRDefault="00E76F2A">
      <w:pPr>
        <w:pStyle w:val="Szvegtrzs"/>
        <w:spacing w:line="240" w:lineRule="auto"/>
        <w:jc w:val="right"/>
        <w:rPr>
          <w:rFonts w:cs="Times New Roman"/>
          <w:i/>
          <w:iCs/>
          <w:sz w:val="20"/>
          <w:szCs w:val="20"/>
          <w:u w:val="single"/>
        </w:rPr>
      </w:pPr>
      <w:r w:rsidRPr="00500184">
        <w:rPr>
          <w:rFonts w:cs="Times New Roman"/>
          <w:i/>
          <w:iCs/>
          <w:sz w:val="20"/>
          <w:szCs w:val="20"/>
          <w:u w:val="single"/>
        </w:rPr>
        <w:lastRenderedPageBreak/>
        <w:t>2. melléklet</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A településképi szempontból meghatározó területek térképi lehatárolása</w:t>
      </w:r>
    </w:p>
    <w:p w:rsidR="00994FC6" w:rsidRPr="00500184" w:rsidRDefault="00E76F2A">
      <w:pPr>
        <w:pStyle w:val="Szvegtrzs"/>
        <w:spacing w:before="220" w:after="0" w:line="240" w:lineRule="auto"/>
        <w:jc w:val="center"/>
        <w:rPr>
          <w:rFonts w:cs="Times New Roman"/>
          <w:sz w:val="20"/>
          <w:szCs w:val="20"/>
        </w:rPr>
      </w:pPr>
      <w:r w:rsidRPr="00500184">
        <w:rPr>
          <w:rFonts w:cs="Times New Roman"/>
          <w:noProof/>
          <w:sz w:val="20"/>
          <w:szCs w:val="20"/>
          <w:lang w:eastAsia="hu-HU" w:bidi="ar-SA"/>
        </w:rPr>
        <w:drawing>
          <wp:inline distT="0" distB="0" distL="0" distR="0" wp14:anchorId="3FE1C3E7" wp14:editId="53255BB8">
            <wp:extent cx="4143375" cy="611505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4143375" cy="6115050"/>
                    </a:xfrm>
                    <a:prstGeom prst="rect">
                      <a:avLst/>
                    </a:prstGeom>
                  </pic:spPr>
                </pic:pic>
              </a:graphicData>
            </a:graphic>
          </wp:inline>
        </w:drawing>
      </w:r>
      <w:r w:rsidRPr="00500184">
        <w:rPr>
          <w:rFonts w:cs="Times New Roman"/>
          <w:sz w:val="20"/>
          <w:szCs w:val="20"/>
        </w:rPr>
        <w:br w:type="page"/>
      </w:r>
    </w:p>
    <w:p w:rsidR="00994FC6" w:rsidRPr="00500184" w:rsidRDefault="00E76F2A">
      <w:pPr>
        <w:pStyle w:val="Szvegtrzs"/>
        <w:spacing w:line="240" w:lineRule="auto"/>
        <w:jc w:val="right"/>
        <w:rPr>
          <w:rFonts w:cs="Times New Roman"/>
          <w:i/>
          <w:iCs/>
          <w:sz w:val="20"/>
          <w:szCs w:val="20"/>
          <w:u w:val="single"/>
        </w:rPr>
      </w:pPr>
      <w:r w:rsidRPr="00500184">
        <w:rPr>
          <w:rFonts w:cs="Times New Roman"/>
          <w:i/>
          <w:iCs/>
          <w:sz w:val="20"/>
          <w:szCs w:val="20"/>
          <w:u w:val="single"/>
        </w:rPr>
        <w:lastRenderedPageBreak/>
        <w:t>3. melléklet</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A településképi szempontból meghatározó táj- és természetvédelmi területek térképi lehatárolása</w:t>
      </w:r>
    </w:p>
    <w:p w:rsidR="00994FC6" w:rsidRPr="00500184" w:rsidRDefault="00E76F2A">
      <w:pPr>
        <w:pStyle w:val="Szvegtrzs"/>
        <w:spacing w:before="220" w:after="0" w:line="240" w:lineRule="auto"/>
        <w:jc w:val="center"/>
        <w:rPr>
          <w:rFonts w:cs="Times New Roman"/>
          <w:i/>
          <w:iCs/>
          <w:sz w:val="20"/>
          <w:szCs w:val="20"/>
        </w:rPr>
      </w:pPr>
      <w:r w:rsidRPr="00500184">
        <w:rPr>
          <w:rFonts w:cs="Times New Roman"/>
          <w:i/>
          <w:iCs/>
          <w:sz w:val="20"/>
          <w:szCs w:val="20"/>
        </w:rPr>
        <w:t>3.1 Duna-Dráva Nemzeti Park</w:t>
      </w:r>
    </w:p>
    <w:p w:rsidR="00994FC6" w:rsidRPr="00500184" w:rsidRDefault="00E76F2A">
      <w:pPr>
        <w:pStyle w:val="Szvegtrzs"/>
        <w:spacing w:before="220" w:after="0" w:line="240" w:lineRule="auto"/>
        <w:jc w:val="center"/>
        <w:rPr>
          <w:rFonts w:cs="Times New Roman"/>
          <w:sz w:val="20"/>
          <w:szCs w:val="20"/>
        </w:rPr>
      </w:pPr>
      <w:r w:rsidRPr="00500184">
        <w:rPr>
          <w:rFonts w:cs="Times New Roman"/>
          <w:noProof/>
          <w:sz w:val="20"/>
          <w:szCs w:val="20"/>
          <w:lang w:eastAsia="hu-HU" w:bidi="ar-SA"/>
        </w:rPr>
        <w:drawing>
          <wp:inline distT="0" distB="0" distL="0" distR="0" wp14:anchorId="5B3C83C6" wp14:editId="3B982C48">
            <wp:extent cx="6115050" cy="4095750"/>
            <wp:effectExtent l="0" t="0" r="0" b="0"/>
            <wp:docPr id="2"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ic:cNvPicPr>
                      <a:picLocks noChangeAspect="1" noChangeArrowheads="1"/>
                    </pic:cNvPicPr>
                  </pic:nvPicPr>
                  <pic:blipFill>
                    <a:blip r:embed="rId9"/>
                    <a:stretch>
                      <a:fillRect/>
                    </a:stretch>
                  </pic:blipFill>
                  <pic:spPr bwMode="auto">
                    <a:xfrm>
                      <a:off x="0" y="0"/>
                      <a:ext cx="6115050" cy="4095750"/>
                    </a:xfrm>
                    <a:prstGeom prst="rect">
                      <a:avLst/>
                    </a:prstGeom>
                  </pic:spPr>
                </pic:pic>
              </a:graphicData>
            </a:graphic>
          </wp:inline>
        </w:drawing>
      </w:r>
    </w:p>
    <w:p w:rsidR="00994FC6" w:rsidRPr="00500184" w:rsidRDefault="00E76F2A">
      <w:pPr>
        <w:pStyle w:val="Szvegtrzs"/>
        <w:spacing w:before="220" w:after="0" w:line="240" w:lineRule="auto"/>
        <w:jc w:val="center"/>
        <w:rPr>
          <w:rFonts w:cs="Times New Roman"/>
          <w:i/>
          <w:iCs/>
          <w:sz w:val="20"/>
          <w:szCs w:val="20"/>
        </w:rPr>
      </w:pPr>
      <w:r w:rsidRPr="00500184">
        <w:rPr>
          <w:rFonts w:cs="Times New Roman"/>
          <w:i/>
          <w:iCs/>
          <w:sz w:val="20"/>
          <w:szCs w:val="20"/>
        </w:rPr>
        <w:t xml:space="preserve">3.2 </w:t>
      </w:r>
      <w:proofErr w:type="spellStart"/>
      <w:r w:rsidRPr="00500184">
        <w:rPr>
          <w:rFonts w:cs="Times New Roman"/>
          <w:i/>
          <w:iCs/>
          <w:sz w:val="20"/>
          <w:szCs w:val="20"/>
        </w:rPr>
        <w:t>Natura</w:t>
      </w:r>
      <w:proofErr w:type="spellEnd"/>
      <w:r w:rsidRPr="00500184">
        <w:rPr>
          <w:rFonts w:cs="Times New Roman"/>
          <w:i/>
          <w:iCs/>
          <w:sz w:val="20"/>
          <w:szCs w:val="20"/>
        </w:rPr>
        <w:t xml:space="preserve"> 2000 területek</w:t>
      </w:r>
    </w:p>
    <w:p w:rsidR="00994FC6" w:rsidRPr="00500184" w:rsidRDefault="00E76F2A">
      <w:pPr>
        <w:pStyle w:val="Szvegtrzs"/>
        <w:spacing w:before="220" w:after="0" w:line="240" w:lineRule="auto"/>
        <w:jc w:val="center"/>
        <w:rPr>
          <w:rFonts w:cs="Times New Roman"/>
          <w:sz w:val="20"/>
          <w:szCs w:val="20"/>
        </w:rPr>
      </w:pPr>
      <w:r w:rsidRPr="00500184">
        <w:rPr>
          <w:rFonts w:cs="Times New Roman"/>
          <w:noProof/>
          <w:sz w:val="20"/>
          <w:szCs w:val="20"/>
          <w:lang w:eastAsia="hu-HU" w:bidi="ar-SA"/>
        </w:rPr>
        <w:lastRenderedPageBreak/>
        <w:drawing>
          <wp:inline distT="0" distB="0" distL="0" distR="0" wp14:anchorId="57E78877" wp14:editId="686B33EA">
            <wp:extent cx="6115050" cy="4057650"/>
            <wp:effectExtent l="0" t="0" r="0" b="0"/>
            <wp:docPr id="3"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pic:cNvPicPr>
                      <a:picLocks noChangeAspect="1" noChangeArrowheads="1"/>
                    </pic:cNvPicPr>
                  </pic:nvPicPr>
                  <pic:blipFill>
                    <a:blip r:embed="rId10"/>
                    <a:stretch>
                      <a:fillRect/>
                    </a:stretch>
                  </pic:blipFill>
                  <pic:spPr bwMode="auto">
                    <a:xfrm>
                      <a:off x="0" y="0"/>
                      <a:ext cx="6115050" cy="4057650"/>
                    </a:xfrm>
                    <a:prstGeom prst="rect">
                      <a:avLst/>
                    </a:prstGeom>
                  </pic:spPr>
                </pic:pic>
              </a:graphicData>
            </a:graphic>
          </wp:inline>
        </w:drawing>
      </w:r>
    </w:p>
    <w:p w:rsidR="00994FC6" w:rsidRPr="00500184" w:rsidRDefault="00E76F2A">
      <w:pPr>
        <w:pStyle w:val="Szvegtrzs"/>
        <w:spacing w:before="220" w:after="0" w:line="240" w:lineRule="auto"/>
        <w:jc w:val="center"/>
        <w:rPr>
          <w:rFonts w:cs="Times New Roman"/>
          <w:i/>
          <w:iCs/>
          <w:sz w:val="20"/>
          <w:szCs w:val="20"/>
        </w:rPr>
      </w:pPr>
      <w:r w:rsidRPr="00500184">
        <w:rPr>
          <w:rFonts w:cs="Times New Roman"/>
          <w:i/>
          <w:iCs/>
          <w:sz w:val="20"/>
          <w:szCs w:val="20"/>
        </w:rPr>
        <w:t>3.3 Ökológiai hálózat</w:t>
      </w:r>
    </w:p>
    <w:p w:rsidR="00994FC6" w:rsidRPr="00500184" w:rsidRDefault="00E76F2A">
      <w:pPr>
        <w:pStyle w:val="Szvegtrzs"/>
        <w:spacing w:before="220" w:after="0" w:line="240" w:lineRule="auto"/>
        <w:jc w:val="center"/>
        <w:rPr>
          <w:rFonts w:cs="Times New Roman"/>
          <w:sz w:val="20"/>
          <w:szCs w:val="20"/>
        </w:rPr>
      </w:pPr>
      <w:r w:rsidRPr="00500184">
        <w:rPr>
          <w:rFonts w:cs="Times New Roman"/>
          <w:noProof/>
          <w:sz w:val="20"/>
          <w:szCs w:val="20"/>
          <w:lang w:eastAsia="hu-HU" w:bidi="ar-SA"/>
        </w:rPr>
        <w:drawing>
          <wp:inline distT="0" distB="0" distL="0" distR="0" wp14:anchorId="73B38D6B" wp14:editId="4A4533E9">
            <wp:extent cx="6115050" cy="4095750"/>
            <wp:effectExtent l="0" t="0" r="0" b="0"/>
            <wp:docPr id="4"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pic:cNvPicPr>
                      <a:picLocks noChangeAspect="1" noChangeArrowheads="1"/>
                    </pic:cNvPicPr>
                  </pic:nvPicPr>
                  <pic:blipFill>
                    <a:blip r:embed="rId11"/>
                    <a:stretch>
                      <a:fillRect/>
                    </a:stretch>
                  </pic:blipFill>
                  <pic:spPr bwMode="auto">
                    <a:xfrm>
                      <a:off x="0" y="0"/>
                      <a:ext cx="6115050" cy="4095750"/>
                    </a:xfrm>
                    <a:prstGeom prst="rect">
                      <a:avLst/>
                    </a:prstGeom>
                  </pic:spPr>
                </pic:pic>
              </a:graphicData>
            </a:graphic>
          </wp:inline>
        </w:drawing>
      </w:r>
    </w:p>
    <w:p w:rsidR="00994FC6" w:rsidRPr="00500184" w:rsidRDefault="00E76F2A">
      <w:pPr>
        <w:pStyle w:val="Szvegtrzs"/>
        <w:spacing w:before="220" w:after="0" w:line="240" w:lineRule="auto"/>
        <w:jc w:val="center"/>
        <w:rPr>
          <w:rFonts w:cs="Times New Roman"/>
          <w:i/>
          <w:iCs/>
          <w:sz w:val="20"/>
          <w:szCs w:val="20"/>
        </w:rPr>
      </w:pPr>
      <w:r w:rsidRPr="00500184">
        <w:rPr>
          <w:rFonts w:cs="Times New Roman"/>
          <w:i/>
          <w:iCs/>
          <w:sz w:val="20"/>
          <w:szCs w:val="20"/>
        </w:rPr>
        <w:t>3.4 Tájkép-védelmi terület</w:t>
      </w:r>
    </w:p>
    <w:p w:rsidR="00994FC6" w:rsidRPr="00500184" w:rsidRDefault="00E76F2A">
      <w:pPr>
        <w:pStyle w:val="Szvegtrzs"/>
        <w:spacing w:before="220" w:after="0" w:line="240" w:lineRule="auto"/>
        <w:jc w:val="center"/>
        <w:rPr>
          <w:rFonts w:cs="Times New Roman"/>
          <w:sz w:val="20"/>
          <w:szCs w:val="20"/>
        </w:rPr>
      </w:pPr>
      <w:r w:rsidRPr="00500184">
        <w:rPr>
          <w:rFonts w:cs="Times New Roman"/>
          <w:noProof/>
          <w:sz w:val="20"/>
          <w:szCs w:val="20"/>
          <w:lang w:eastAsia="hu-HU" w:bidi="ar-SA"/>
        </w:rPr>
        <w:lastRenderedPageBreak/>
        <w:drawing>
          <wp:inline distT="0" distB="0" distL="0" distR="0" wp14:anchorId="5BE55D2A" wp14:editId="09340734">
            <wp:extent cx="6115050" cy="4067175"/>
            <wp:effectExtent l="0" t="0" r="0" b="0"/>
            <wp:docPr id="5"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ic:cNvPicPr>
                      <a:picLocks noChangeAspect="1" noChangeArrowheads="1"/>
                    </pic:cNvPicPr>
                  </pic:nvPicPr>
                  <pic:blipFill>
                    <a:blip r:embed="rId12"/>
                    <a:stretch>
                      <a:fillRect/>
                    </a:stretch>
                  </pic:blipFill>
                  <pic:spPr bwMode="auto">
                    <a:xfrm>
                      <a:off x="0" y="0"/>
                      <a:ext cx="6115050" cy="4067175"/>
                    </a:xfrm>
                    <a:prstGeom prst="rect">
                      <a:avLst/>
                    </a:prstGeom>
                  </pic:spPr>
                </pic:pic>
              </a:graphicData>
            </a:graphic>
          </wp:inline>
        </w:drawing>
      </w:r>
      <w:r w:rsidRPr="00500184">
        <w:rPr>
          <w:rFonts w:cs="Times New Roman"/>
          <w:sz w:val="20"/>
          <w:szCs w:val="20"/>
        </w:rPr>
        <w:br w:type="page"/>
      </w:r>
    </w:p>
    <w:p w:rsidR="00994FC6" w:rsidRPr="00500184" w:rsidRDefault="00E76F2A">
      <w:pPr>
        <w:pStyle w:val="Szvegtrzs"/>
        <w:spacing w:line="240" w:lineRule="auto"/>
        <w:jc w:val="right"/>
        <w:rPr>
          <w:rFonts w:cs="Times New Roman"/>
          <w:i/>
          <w:iCs/>
          <w:sz w:val="20"/>
          <w:szCs w:val="20"/>
          <w:u w:val="single"/>
        </w:rPr>
      </w:pPr>
      <w:r w:rsidRPr="00500184">
        <w:rPr>
          <w:rFonts w:cs="Times New Roman"/>
          <w:i/>
          <w:iCs/>
          <w:sz w:val="20"/>
          <w:szCs w:val="20"/>
          <w:u w:val="single"/>
        </w:rPr>
        <w:lastRenderedPageBreak/>
        <w:t>1. függelék</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Fogalom-meghatározások</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1.Cégér:</w:t>
      </w:r>
      <w:r w:rsidRPr="00500184">
        <w:rPr>
          <w:rFonts w:cs="Times New Roman"/>
          <w:sz w:val="20"/>
          <w:szCs w:val="20"/>
        </w:rPr>
        <w:t xml:space="preserve"> valamely mesterségre vagy tevékenységre utaló tárgyat, figurális elemet, címerszerű ábrát tartalmazó épülettartozék;</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2.Cégtábla:</w:t>
      </w:r>
      <w:r w:rsidRPr="00500184">
        <w:rPr>
          <w:rFonts w:cs="Times New Roman"/>
          <w:sz w:val="20"/>
          <w:szCs w:val="20"/>
        </w:rPr>
        <w:t xml:space="preserve"> kereskedelmi-, szolgáltató-, vagy vendéglátó létesítmény nevét és az ott folytatott tevékenységet a bejáratnál feltüntető tábla, illetve felirat</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3.Címtábla:</w:t>
      </w:r>
      <w:r w:rsidRPr="00500184">
        <w:rPr>
          <w:rFonts w:cs="Times New Roman"/>
          <w:sz w:val="20"/>
          <w:szCs w:val="20"/>
        </w:rPr>
        <w:t xml:space="preserve"> az intézmény vagy vállalkozás nevét, esetleg egyéb adatait feltüntető tábla, névtábla.</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4.Egyéb műszaki berendezés:</w:t>
      </w:r>
      <w:r w:rsidRPr="00500184">
        <w:rPr>
          <w:rFonts w:cs="Times New Roman"/>
          <w:sz w:val="20"/>
          <w:szCs w:val="20"/>
        </w:rPr>
        <w:t xml:space="preserve"> épületre szerelt műszaki eszköz;</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5.Építmény:</w:t>
      </w:r>
      <w:r w:rsidRPr="00500184">
        <w:rPr>
          <w:rFonts w:cs="Times New Roman"/>
          <w:sz w:val="20"/>
          <w:szCs w:val="20"/>
        </w:rPr>
        <w:t xml:space="preserve"> építési tevékenységgel létrehozott, illetve késztermékként az építési helyszínre szállított, - rendeltetésére, szerkezeti megoldására, anyagára, készültségi fokára és kiterjedésére tekintet nélkül - minden olyan helyhez kötött műszaki alkotás, amely a terepszint, a víz vagy az azok alatti talaj, illetve azok feletti légtér megváltoztatásával, beépítésével jön létre (az építmény az épület és műtárgy gyűjtőfogalma).</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6.Épület:</w:t>
      </w:r>
      <w:r w:rsidRPr="00500184">
        <w:rPr>
          <w:rFonts w:cs="Times New Roman"/>
          <w:sz w:val="20"/>
          <w:szCs w:val="20"/>
        </w:rPr>
        <w:t xml:space="preserve"> jellemzően emberi tartózkodás céljára szolgáló építmény, amely szerkezeteivel részben vagy egészben teret, helyiséget vagy ezek együttesét zárja körül meghatározott rendeltetés vagy rendeltetésével összefüggő tevékenység, avagy rendszeres munkavégzés, illetve tárolás céljából.</w:t>
      </w:r>
    </w:p>
    <w:p w:rsidR="00994FC6" w:rsidRPr="00500184" w:rsidRDefault="00E76F2A">
      <w:pPr>
        <w:pStyle w:val="Szvegtrzs"/>
        <w:spacing w:before="220" w:after="0" w:line="240" w:lineRule="auto"/>
        <w:jc w:val="both"/>
        <w:rPr>
          <w:rFonts w:cs="Times New Roman"/>
          <w:i/>
          <w:iCs/>
          <w:sz w:val="20"/>
          <w:szCs w:val="20"/>
        </w:rPr>
      </w:pPr>
      <w:r w:rsidRPr="00500184">
        <w:rPr>
          <w:rFonts w:cs="Times New Roman"/>
          <w:i/>
          <w:iCs/>
          <w:sz w:val="20"/>
          <w:szCs w:val="20"/>
        </w:rPr>
        <w:t>7.Épületszélesség:</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a)Téglalap alaprajz esetén a rövidebb alaprajzi méret.</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b)Épületszárnyakkal tagolt (L, T stb.) alaprajz esetén az épületszárnyak szélességi mérete.</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8.Hirdetőoszlop:</w:t>
      </w:r>
      <w:r w:rsidRPr="00500184">
        <w:rPr>
          <w:rFonts w:cs="Times New Roman"/>
          <w:sz w:val="20"/>
          <w:szCs w:val="20"/>
        </w:rPr>
        <w:t xml:space="preserve"> kör alaprajzú, vertikálisan tagolt, szélesség-magasság arányát tekintve közel 1:3 arányú, kombinált anyagú reklámhordozót tartó berendezés, melynek a reklámhordozó kihelyezésének módjától függően különböző típusai vannak;</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9.Kioszk:</w:t>
      </w:r>
      <w:r w:rsidRPr="00500184">
        <w:rPr>
          <w:rFonts w:cs="Times New Roman"/>
          <w:sz w:val="20"/>
          <w:szCs w:val="20"/>
        </w:rPr>
        <w:t xml:space="preserve"> a gazdasági reklámtevékenység alapvető feltételeiről és egyes korlátairól szóló 2008. évi XLVIII. törvény 3. § n) pontja szerinti sajtótermék kiskereskedelmi forgalmazására, vagy hideg, illetve meleg étel és ital árusítására, vagy virág, ajándék árusítására, illetve turisztikai funkciók biztosítására irányuló tevékenység folytatására szolgáló, nem mozgó, más üzletektől elkülönült, közterületen elhelyezett, önálló építmény, létesítmény;</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10.Közművelődési célú hirdetőoszlop:</w:t>
      </w:r>
      <w:r w:rsidRPr="00500184">
        <w:rPr>
          <w:rFonts w:cs="Times New Roman"/>
          <w:sz w:val="20"/>
          <w:szCs w:val="20"/>
        </w:rPr>
        <w:t xml:space="preserve"> olyan hirdetőoszlop, amely létesítésének célját tekintve kizárólag közművelődési intézmények által akár tartósan, akár adott időszakban vagy adott alkalom erejéig önállóan, vagy több közművelődési intézmény által együttesen folytatott közösségi közművelődési tevékenység, illetve e közösségi közművelődési tevékenység keretében szervezett egyes kulturális programok, rendezvények népszerűsítésére irányuló reklámok közzétételére szolgál és kizárólag e célra használják;</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11.Műtárgy:</w:t>
      </w:r>
      <w:r w:rsidRPr="00500184">
        <w:rPr>
          <w:rFonts w:cs="Times New Roman"/>
          <w:sz w:val="20"/>
          <w:szCs w:val="20"/>
        </w:rPr>
        <w:t xml:space="preserve"> mindazon építmény, ami nem minősül épületnek és épület funkciót jellemzően nem tartalmaz (pl. út, híd, torony, távközlés, műsorszórás műszaki létesítményei, gáz-, folyadék-, ömlesztett anyag tárolására szolgáló és nyomvonalas műszaki alkotások).</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12.Tetőtér-beépítés:</w:t>
      </w:r>
      <w:r w:rsidRPr="00500184">
        <w:rPr>
          <w:rFonts w:cs="Times New Roman"/>
          <w:sz w:val="20"/>
          <w:szCs w:val="20"/>
        </w:rPr>
        <w:t xml:space="preserve"> tetőtérben helyiség (helyiségek), helyiségcsoport (helyiségcsoportok) vagy önálló rendeltetési egység építésével új építményszint (emeletszint) létrehozása.</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13.Sajátos építményfajták:</w:t>
      </w:r>
      <w:r w:rsidRPr="00500184">
        <w:rPr>
          <w:rFonts w:cs="Times New Roman"/>
          <w:sz w:val="20"/>
          <w:szCs w:val="20"/>
        </w:rPr>
        <w:t xml:space="preserve"> többnyire épületnek nem minősülő, közlekedési, hírközlési, közmű- és energiaellátási, vízellátási és vízgazdálkodási, bányászati tevékenységgel és a bányászati hulladék kezelésével kapcsolatos, atomenergia alkalmazására szolgáló, valamint a honvédelmi és katonai, továbbá a nemzetbiztonsági célú, illetve rendeltetésű, sajátos technológiájú építmények, amelyek létesítésekor - az építményekre, építési tevékenységekre vonatkozó általános érvényű településrendezési és építési követelményrendszeren túlmenően - eltérő, vagy sajátos, csak arra a rendeltetésű építményre jellemző,kiegészítő követelmények megállapítására és kielégítésére van szükség.</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14.Utasváró:</w:t>
      </w:r>
      <w:r w:rsidRPr="00500184">
        <w:rPr>
          <w:rFonts w:cs="Times New Roman"/>
          <w:sz w:val="20"/>
          <w:szCs w:val="20"/>
        </w:rPr>
        <w:t xml:space="preserve"> a közforgalmú személyszállítási szolgáltatás igénybevétele érdekében az utasok várakozására szolgáló fülke, illetve legalább részben épületszerkezettel körülzárt épületrész, vagy egyéb építmény, létesítmény;</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lastRenderedPageBreak/>
        <w:t>15.Utcabútor:</w:t>
      </w:r>
      <w:r w:rsidRPr="00500184">
        <w:rPr>
          <w:rFonts w:cs="Times New Roman"/>
          <w:sz w:val="20"/>
          <w:szCs w:val="20"/>
        </w:rPr>
        <w:t xml:space="preserve"> az </w:t>
      </w:r>
      <w:proofErr w:type="spellStart"/>
      <w:r w:rsidRPr="00500184">
        <w:rPr>
          <w:rFonts w:cs="Times New Roman"/>
          <w:sz w:val="20"/>
          <w:szCs w:val="20"/>
        </w:rPr>
        <w:t>utasváró</w:t>
      </w:r>
      <w:proofErr w:type="spellEnd"/>
      <w:r w:rsidRPr="00500184">
        <w:rPr>
          <w:rFonts w:cs="Times New Roman"/>
          <w:sz w:val="20"/>
          <w:szCs w:val="20"/>
        </w:rPr>
        <w:t>, a kioszk, a közművelődési célú hirdetőoszlop és az információs vagy más célú berendezés;</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 xml:space="preserve">16.Utcai épület: </w:t>
      </w:r>
      <w:r w:rsidRPr="00500184">
        <w:rPr>
          <w:rFonts w:cs="Times New Roman"/>
          <w:sz w:val="20"/>
          <w:szCs w:val="20"/>
        </w:rPr>
        <w:t xml:space="preserve">az építési telek előkerttel meghatározott utcafrontján álló, vagy oda tervezett, az adott </w:t>
      </w:r>
      <w:proofErr w:type="spellStart"/>
      <w:r w:rsidRPr="00500184">
        <w:rPr>
          <w:rFonts w:cs="Times New Roman"/>
          <w:sz w:val="20"/>
          <w:szCs w:val="20"/>
        </w:rPr>
        <w:t>területfelhasználási</w:t>
      </w:r>
      <w:proofErr w:type="spellEnd"/>
      <w:r w:rsidRPr="00500184">
        <w:rPr>
          <w:rFonts w:cs="Times New Roman"/>
          <w:sz w:val="20"/>
          <w:szCs w:val="20"/>
        </w:rPr>
        <w:t xml:space="preserve"> egységben az építési övezeti előírások szerinti fő funkciójú épület.</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17.Udvari épület:</w:t>
      </w:r>
      <w:r w:rsidRPr="00500184">
        <w:rPr>
          <w:rFonts w:cs="Times New Roman"/>
          <w:sz w:val="20"/>
          <w:szCs w:val="20"/>
        </w:rPr>
        <w:t xml:space="preserve"> az utcai épület mögött, esetenként mellett álló, vagy oda tervezett, az adott területhasználat fő funkcióját kiegészítő, kiszolgáló funkciójú (gazdasági épület, garázs) épület.</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18.Tájékoztató eszköz:</w:t>
      </w:r>
      <w:r w:rsidRPr="00500184">
        <w:rPr>
          <w:rFonts w:cs="Times New Roman"/>
          <w:sz w:val="20"/>
          <w:szCs w:val="20"/>
        </w:rPr>
        <w:t xml:space="preserve"> cégér, cégtábla, a címtábla, vendéglátó egységek kihelyezett étlapja.</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19.Illeszkedés elve:</w:t>
      </w:r>
      <w:r w:rsidRPr="00500184">
        <w:rPr>
          <w:rFonts w:cs="Times New Roman"/>
          <w:sz w:val="20"/>
          <w:szCs w:val="20"/>
        </w:rPr>
        <w:t xml:space="preserve"> a település építészeti karakterét megőrző, a környező meglévő építmények paramétereit, karakterét, elhelyezkedését figyelembe vevő, a település egészének arányrendszerét szem előtt tartó, anyaghasználatában és színezésében környezetéhez alkalmazkodó tervezői metódus.</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Illeszkedőnek tekinthető az építmény, amennyiben az alábbi követelményeknek együttesen eleget tesz: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a) környezetéhez igazodik,</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b) a település építészeti karakterét megőrzi,</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c) a meglévő formakultúrát megtartja,</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d) léptékhelye épülettömeget eredményez,</w:t>
      </w:r>
    </w:p>
    <w:p w:rsidR="00994FC6" w:rsidRPr="00500184" w:rsidRDefault="00E76F2A">
      <w:pPr>
        <w:pStyle w:val="Szvegtrzs"/>
        <w:spacing w:before="220" w:after="0" w:line="240" w:lineRule="auto"/>
        <w:jc w:val="both"/>
        <w:rPr>
          <w:rFonts w:cs="Times New Roman"/>
          <w:sz w:val="20"/>
          <w:szCs w:val="20"/>
        </w:rPr>
      </w:pPr>
      <w:r w:rsidRPr="00500184">
        <w:rPr>
          <w:rFonts w:cs="Times New Roman"/>
          <w:sz w:val="20"/>
          <w:szCs w:val="20"/>
        </w:rPr>
        <w:t>e) a környezetét figyelembe vevő építési anyagot és színezést alkalmaz.</w:t>
      </w:r>
    </w:p>
    <w:p w:rsidR="00994FC6" w:rsidRPr="00500184" w:rsidRDefault="00E76F2A">
      <w:pPr>
        <w:pStyle w:val="Szvegtrzs"/>
        <w:spacing w:before="220" w:after="0" w:line="240" w:lineRule="auto"/>
        <w:jc w:val="both"/>
        <w:rPr>
          <w:rFonts w:cs="Times New Roman"/>
          <w:sz w:val="20"/>
          <w:szCs w:val="20"/>
        </w:rPr>
      </w:pPr>
      <w:r w:rsidRPr="00500184">
        <w:rPr>
          <w:rFonts w:cs="Times New Roman"/>
          <w:i/>
          <w:iCs/>
          <w:sz w:val="20"/>
          <w:szCs w:val="20"/>
        </w:rPr>
        <w:t>20.Kialakult utcasor</w:t>
      </w:r>
      <w:r w:rsidRPr="00500184">
        <w:rPr>
          <w:rFonts w:cs="Times New Roman"/>
          <w:sz w:val="20"/>
          <w:szCs w:val="20"/>
        </w:rPr>
        <w:t>: kialakult utcasornak tekintendő az az utcaszakasz, amelyen az építési tevékenységgel érintett telekkel szomszédos legalább 1-1 telek e rendelet hatályba lépésekor már beépült. Az utcasoron kialakult tetőidom, a tetőgerinc iránya és a tető hajlásszögének megállapításakor az 1-1 szomszédos épületet kell vizsgálni. Amennyiben az egyik szomszédos épület helyi védelem alatt áll, úgy ahhoz kell illeszkedni.</w:t>
      </w:r>
    </w:p>
    <w:p w:rsidR="00994FC6" w:rsidRPr="00500184" w:rsidRDefault="00E76F2A">
      <w:pPr>
        <w:pStyle w:val="Szvegtrzs"/>
        <w:spacing w:before="220" w:after="0" w:line="240" w:lineRule="auto"/>
        <w:jc w:val="both"/>
        <w:rPr>
          <w:rFonts w:cs="Times New Roman"/>
          <w:i/>
          <w:iCs/>
          <w:sz w:val="20"/>
          <w:szCs w:val="20"/>
        </w:rPr>
      </w:pPr>
      <w:r w:rsidRPr="00500184">
        <w:rPr>
          <w:rFonts w:cs="Times New Roman"/>
          <w:i/>
          <w:iCs/>
          <w:sz w:val="20"/>
          <w:szCs w:val="20"/>
        </w:rPr>
        <w:t>21.Kertépítészeti terv munkarészei:</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xml:space="preserve">· </w:t>
      </w:r>
      <w:r w:rsidRPr="00500184">
        <w:rPr>
          <w:rFonts w:cs="Times New Roman"/>
          <w:i/>
          <w:iCs/>
          <w:sz w:val="20"/>
          <w:szCs w:val="20"/>
        </w:rPr>
        <w:t>Műszaki leírás</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Alapadatok (fekvés, domborzat, éghajlat, talaj, táj stb.)</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Állapotfelmérés</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Tervezési irányelvek, műszaki ismérvek (tervezett állapot részletes leírása)</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Kertépítészeti koncepció</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Architektúra</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Növényalkalmazás</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Meglévő fák jegyzéke (fák részletes állapotfelmérése)</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Növényjegyzék (növényfajok csoportosítva, méret, minőség, db-szám)</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Költségvetés kiírás (munkafolyamatok leírása, méret- és mennyiség kimutatás)</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xml:space="preserve">· </w:t>
      </w:r>
      <w:r w:rsidRPr="00500184">
        <w:rPr>
          <w:rFonts w:cs="Times New Roman"/>
          <w:i/>
          <w:iCs/>
          <w:sz w:val="20"/>
          <w:szCs w:val="20"/>
        </w:rPr>
        <w:t>Fotódokumentáció</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xml:space="preserve">· </w:t>
      </w:r>
      <w:r w:rsidRPr="00500184">
        <w:rPr>
          <w:rFonts w:cs="Times New Roman"/>
          <w:i/>
          <w:iCs/>
          <w:sz w:val="20"/>
          <w:szCs w:val="20"/>
        </w:rPr>
        <w:t>Rajzok</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Helyszínrajz</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xml:space="preserve">- </w:t>
      </w:r>
      <w:proofErr w:type="spellStart"/>
      <w:r w:rsidRPr="00500184">
        <w:rPr>
          <w:rFonts w:cs="Times New Roman"/>
          <w:sz w:val="20"/>
          <w:szCs w:val="20"/>
        </w:rPr>
        <w:t>Állapotfelmérési</w:t>
      </w:r>
      <w:proofErr w:type="spellEnd"/>
      <w:r w:rsidRPr="00500184">
        <w:rPr>
          <w:rFonts w:cs="Times New Roman"/>
          <w:sz w:val="20"/>
          <w:szCs w:val="20"/>
        </w:rPr>
        <w:t xml:space="preserve"> helyszínrajz (saját méréseken alapuló helyszínrajz a meglévő állapot rögzítésével)</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Tereprendezési terv (külön csak akkor, ha a terepviszonyok indokolják)</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lastRenderedPageBreak/>
        <w:t>- Burkolatkitűzési terv (burkolatok, tereptárgyak, építmények méretezett elhelyezése)</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Növénykiültetési terv (növények pontos kiültetési helye fajmegjelöléssel, darabszámmal)</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Összefoglaló kertépítészeti terv (az előző rajzok összefoglalása színezett tervlapon)</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Metszet- és részletrajzok (kert hossz- és keresztmetszetek, burkolatok, építmények részletrajzai stb.)</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Látványtervek, animáció (csak külön kérésre, külön díjazás ellenében)</w:t>
      </w:r>
      <w:r w:rsidRPr="00500184">
        <w:rPr>
          <w:rFonts w:cs="Times New Roman"/>
          <w:sz w:val="20"/>
          <w:szCs w:val="20"/>
        </w:rPr>
        <w:br w:type="page"/>
      </w:r>
    </w:p>
    <w:p w:rsidR="00994FC6" w:rsidRPr="00500184" w:rsidRDefault="00E76F2A">
      <w:pPr>
        <w:pStyle w:val="Szvegtrzs"/>
        <w:spacing w:line="240" w:lineRule="auto"/>
        <w:jc w:val="right"/>
        <w:rPr>
          <w:rFonts w:cs="Times New Roman"/>
          <w:i/>
          <w:iCs/>
          <w:sz w:val="20"/>
          <w:szCs w:val="20"/>
          <w:u w:val="single"/>
        </w:rPr>
      </w:pPr>
      <w:r w:rsidRPr="00500184">
        <w:rPr>
          <w:rFonts w:cs="Times New Roman"/>
          <w:i/>
          <w:iCs/>
          <w:sz w:val="20"/>
          <w:szCs w:val="20"/>
          <w:u w:val="single"/>
        </w:rPr>
        <w:lastRenderedPageBreak/>
        <w:t>2. függelék</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A településképi követelményekről való szakmai tájékoztatás és szakmai konzultáció kérelme</w:t>
      </w:r>
    </w:p>
    <w:p w:rsidR="00994FC6" w:rsidRPr="00500184" w:rsidRDefault="00E76F2A">
      <w:pPr>
        <w:pStyle w:val="Szvegtrzs"/>
        <w:spacing w:before="220" w:after="0" w:line="240" w:lineRule="auto"/>
        <w:jc w:val="center"/>
        <w:rPr>
          <w:rFonts w:cs="Times New Roman"/>
          <w:sz w:val="20"/>
          <w:szCs w:val="20"/>
        </w:rPr>
      </w:pPr>
      <w:r w:rsidRPr="00500184">
        <w:rPr>
          <w:rFonts w:cs="Times New Roman"/>
          <w:sz w:val="20"/>
          <w:szCs w:val="20"/>
        </w:rPr>
        <w:t>KÉRELEM</w:t>
      </w:r>
    </w:p>
    <w:p w:rsidR="00994FC6" w:rsidRPr="00500184" w:rsidRDefault="00E76F2A">
      <w:pPr>
        <w:pStyle w:val="Szvegtrzs"/>
        <w:spacing w:before="220" w:after="0" w:line="240" w:lineRule="auto"/>
        <w:jc w:val="center"/>
        <w:rPr>
          <w:rFonts w:cs="Times New Roman"/>
          <w:sz w:val="20"/>
          <w:szCs w:val="20"/>
        </w:rPr>
      </w:pPr>
      <w:r w:rsidRPr="00500184">
        <w:rPr>
          <w:rFonts w:cs="Times New Roman"/>
          <w:sz w:val="20"/>
          <w:szCs w:val="20"/>
        </w:rPr>
        <w:t>településkép-védelmi tájékoztatás és szakmai konzultáció kezdeményezéséhez</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2326"/>
        <w:gridCol w:w="7368"/>
      </w:tblGrid>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Kérelmező</w:t>
            </w:r>
            <w:r w:rsidRPr="00500184">
              <w:rPr>
                <w:rFonts w:cs="Times New Roman"/>
                <w:sz w:val="20"/>
                <w:szCs w:val="20"/>
              </w:rPr>
              <w:tab/>
              <w:t xml:space="preserve"> </w:t>
            </w:r>
            <w:r w:rsidRPr="00500184">
              <w:rPr>
                <w:rFonts w:cs="Times New Roman"/>
                <w:sz w:val="20"/>
                <w:szCs w:val="20"/>
              </w:rPr>
              <w:br/>
              <w:t>(tulajdonos, tervező, beruházó)</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értesítési címe/székhely 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telefon/fax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e-mail címe:</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Tervező</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kamarai jogosultsági száma:</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Érintett ingatlan adatai</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helyrajzi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jellege (közterület/magánterület):</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tulajdonos 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értesítési 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telefon/fax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e-mail címe:</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településképi követelményekről való szakmai tájékoztatás és szakmai konzultáció kérelmezett témája</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megjelölése: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rövid leírása:</w:t>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Előzmények</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994FC6">
            <w:pPr>
              <w:pStyle w:val="Szvegtrzs"/>
              <w:spacing w:after="0" w:line="240" w:lineRule="auto"/>
              <w:jc w:val="both"/>
              <w:rPr>
                <w:rFonts w:cs="Times New Roman"/>
                <w:sz w:val="20"/>
                <w:szCs w:val="20"/>
              </w:rPr>
            </w:pP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Mellékletek</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rendeletben meghatározott dokumentáció</w:t>
            </w:r>
          </w:p>
        </w:tc>
      </w:tr>
    </w:tbl>
    <w:p w:rsidR="00994FC6" w:rsidRPr="00500184" w:rsidRDefault="00E76F2A">
      <w:pPr>
        <w:pStyle w:val="Szvegtrzs"/>
        <w:spacing w:before="220" w:after="0" w:line="240" w:lineRule="auto"/>
        <w:jc w:val="right"/>
        <w:rPr>
          <w:rFonts w:cs="Times New Roman"/>
          <w:sz w:val="20"/>
          <w:szCs w:val="20"/>
        </w:rPr>
      </w:pPr>
      <w:r w:rsidRPr="00500184">
        <w:rPr>
          <w:rFonts w:cs="Times New Roman"/>
          <w:sz w:val="20"/>
          <w:szCs w:val="20"/>
        </w:rPr>
        <w:t>Kérelmező aláírása</w:t>
      </w:r>
      <w:r w:rsidRPr="00500184">
        <w:rPr>
          <w:rFonts w:cs="Times New Roman"/>
          <w:sz w:val="20"/>
          <w:szCs w:val="20"/>
        </w:rPr>
        <w:br w:type="page"/>
      </w:r>
    </w:p>
    <w:p w:rsidR="00994FC6" w:rsidRPr="00500184" w:rsidRDefault="00E76F2A">
      <w:pPr>
        <w:pStyle w:val="Szvegtrzs"/>
        <w:spacing w:line="240" w:lineRule="auto"/>
        <w:jc w:val="right"/>
        <w:rPr>
          <w:rFonts w:cs="Times New Roman"/>
          <w:i/>
          <w:iCs/>
          <w:sz w:val="20"/>
          <w:szCs w:val="20"/>
          <w:u w:val="single"/>
        </w:rPr>
      </w:pPr>
      <w:r w:rsidRPr="00500184">
        <w:rPr>
          <w:rFonts w:cs="Times New Roman"/>
          <w:i/>
          <w:iCs/>
          <w:sz w:val="20"/>
          <w:szCs w:val="20"/>
          <w:u w:val="single"/>
        </w:rPr>
        <w:lastRenderedPageBreak/>
        <w:t>3. függelék</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A településképi véleményezési eljárás kérelme</w:t>
      </w:r>
    </w:p>
    <w:p w:rsidR="00994FC6" w:rsidRPr="00500184" w:rsidRDefault="00E76F2A">
      <w:pPr>
        <w:pStyle w:val="Szvegtrzs"/>
        <w:spacing w:before="220" w:after="0" w:line="240" w:lineRule="auto"/>
        <w:jc w:val="center"/>
        <w:rPr>
          <w:rFonts w:cs="Times New Roman"/>
          <w:sz w:val="20"/>
          <w:szCs w:val="20"/>
        </w:rPr>
      </w:pPr>
      <w:r w:rsidRPr="00500184">
        <w:rPr>
          <w:rFonts w:cs="Times New Roman"/>
          <w:sz w:val="20"/>
          <w:szCs w:val="20"/>
        </w:rPr>
        <w:t>KÉRELEM</w:t>
      </w:r>
    </w:p>
    <w:p w:rsidR="00994FC6" w:rsidRPr="00500184" w:rsidRDefault="00E76F2A">
      <w:pPr>
        <w:pStyle w:val="Szvegtrzs"/>
        <w:spacing w:before="220" w:after="0" w:line="240" w:lineRule="auto"/>
        <w:jc w:val="center"/>
        <w:rPr>
          <w:rFonts w:cs="Times New Roman"/>
          <w:sz w:val="20"/>
          <w:szCs w:val="20"/>
        </w:rPr>
      </w:pPr>
      <w:r w:rsidRPr="00500184">
        <w:rPr>
          <w:rFonts w:cs="Times New Roman"/>
          <w:sz w:val="20"/>
          <w:szCs w:val="20"/>
        </w:rPr>
        <w:t>településképi véleményezési eljárás kezdeményezéséhez</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2326"/>
        <w:gridCol w:w="7368"/>
      </w:tblGrid>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Kérelmező</w:t>
            </w:r>
            <w:r w:rsidRPr="00500184">
              <w:rPr>
                <w:rFonts w:cs="Times New Roman"/>
                <w:sz w:val="20"/>
                <w:szCs w:val="20"/>
              </w:rPr>
              <w:tab/>
              <w:t xml:space="preserve"> </w:t>
            </w:r>
            <w:r w:rsidRPr="00500184">
              <w:rPr>
                <w:rFonts w:cs="Times New Roman"/>
                <w:sz w:val="20"/>
                <w:szCs w:val="20"/>
              </w:rPr>
              <w:br/>
              <w:t>(tulajdonos, tervező, beruházó)</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értesítési címe/székhely 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telefon/fax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e-mail címe:</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Felelős tervező</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kamarai jogosultsági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értesítési címe/székhely 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telefon/fax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e-mail címe:</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Társ tervező, munkatárs</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értesítési címe:</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Érintett ingatlan</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helyrajzi száma:</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véleményezésre benyújtott tevékenység</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megjelölése: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rövid leírása:</w:t>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ÉTDR azonosító</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994FC6">
            <w:pPr>
              <w:pStyle w:val="Szvegtrzs"/>
              <w:spacing w:after="0" w:line="240" w:lineRule="auto"/>
              <w:jc w:val="both"/>
              <w:rPr>
                <w:rFonts w:cs="Times New Roman"/>
                <w:sz w:val="20"/>
                <w:szCs w:val="20"/>
              </w:rPr>
            </w:pP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Előzmények</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994FC6">
            <w:pPr>
              <w:pStyle w:val="Szvegtrzs"/>
              <w:spacing w:after="0" w:line="240" w:lineRule="auto"/>
              <w:jc w:val="both"/>
              <w:rPr>
                <w:rFonts w:cs="Times New Roman"/>
                <w:sz w:val="20"/>
                <w:szCs w:val="20"/>
              </w:rPr>
            </w:pP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Mellékletek</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rendeletben meghatározott dokumentáció</w:t>
            </w:r>
          </w:p>
        </w:tc>
      </w:tr>
    </w:tbl>
    <w:p w:rsidR="00994FC6" w:rsidRPr="00500184" w:rsidRDefault="00E76F2A">
      <w:pPr>
        <w:pStyle w:val="Szvegtrzs"/>
        <w:spacing w:before="220" w:after="0" w:line="240" w:lineRule="auto"/>
        <w:jc w:val="right"/>
        <w:rPr>
          <w:rFonts w:cs="Times New Roman"/>
          <w:sz w:val="20"/>
          <w:szCs w:val="20"/>
        </w:rPr>
      </w:pPr>
      <w:r w:rsidRPr="00500184">
        <w:rPr>
          <w:rFonts w:cs="Times New Roman"/>
          <w:sz w:val="20"/>
          <w:szCs w:val="20"/>
        </w:rPr>
        <w:t>Kérelmező aláírása</w:t>
      </w:r>
      <w:r w:rsidRPr="00500184">
        <w:rPr>
          <w:rFonts w:cs="Times New Roman"/>
          <w:sz w:val="20"/>
          <w:szCs w:val="20"/>
        </w:rPr>
        <w:br w:type="page"/>
      </w:r>
    </w:p>
    <w:p w:rsidR="00994FC6" w:rsidRPr="00500184" w:rsidRDefault="00E76F2A">
      <w:pPr>
        <w:pStyle w:val="Szvegtrzs"/>
        <w:spacing w:line="240" w:lineRule="auto"/>
        <w:jc w:val="right"/>
        <w:rPr>
          <w:rFonts w:cs="Times New Roman"/>
          <w:i/>
          <w:iCs/>
          <w:sz w:val="20"/>
          <w:szCs w:val="20"/>
          <w:u w:val="single"/>
        </w:rPr>
      </w:pPr>
      <w:r w:rsidRPr="00500184">
        <w:rPr>
          <w:rFonts w:cs="Times New Roman"/>
          <w:i/>
          <w:iCs/>
          <w:sz w:val="20"/>
          <w:szCs w:val="20"/>
          <w:u w:val="single"/>
        </w:rPr>
        <w:lastRenderedPageBreak/>
        <w:t>4. függelék</w:t>
      </w:r>
    </w:p>
    <w:p w:rsidR="00994FC6" w:rsidRPr="00500184" w:rsidRDefault="00E76F2A">
      <w:pPr>
        <w:pStyle w:val="Szvegtrzs"/>
        <w:spacing w:before="240" w:after="480" w:line="240" w:lineRule="auto"/>
        <w:jc w:val="center"/>
        <w:rPr>
          <w:rFonts w:cs="Times New Roman"/>
          <w:b/>
          <w:bCs/>
          <w:sz w:val="20"/>
          <w:szCs w:val="20"/>
        </w:rPr>
      </w:pPr>
      <w:r w:rsidRPr="00500184">
        <w:rPr>
          <w:rFonts w:cs="Times New Roman"/>
          <w:b/>
          <w:bCs/>
          <w:sz w:val="20"/>
          <w:szCs w:val="20"/>
        </w:rPr>
        <w:t>A településképi bejelentési eljárás kérelme</w:t>
      </w:r>
    </w:p>
    <w:p w:rsidR="00994FC6" w:rsidRPr="00500184" w:rsidRDefault="00E76F2A">
      <w:pPr>
        <w:pStyle w:val="Szvegtrzs"/>
        <w:spacing w:before="220" w:after="0" w:line="240" w:lineRule="auto"/>
        <w:jc w:val="center"/>
        <w:rPr>
          <w:rFonts w:cs="Times New Roman"/>
          <w:sz w:val="20"/>
          <w:szCs w:val="20"/>
        </w:rPr>
      </w:pPr>
      <w:r w:rsidRPr="00500184">
        <w:rPr>
          <w:rFonts w:cs="Times New Roman"/>
          <w:sz w:val="20"/>
          <w:szCs w:val="20"/>
        </w:rPr>
        <w:t>KÉRELEM</w:t>
      </w:r>
    </w:p>
    <w:p w:rsidR="00994FC6" w:rsidRPr="00500184" w:rsidRDefault="00E76F2A">
      <w:pPr>
        <w:pStyle w:val="Szvegtrzs"/>
        <w:spacing w:before="220" w:after="0" w:line="240" w:lineRule="auto"/>
        <w:jc w:val="center"/>
        <w:rPr>
          <w:rFonts w:cs="Times New Roman"/>
          <w:sz w:val="20"/>
          <w:szCs w:val="20"/>
        </w:rPr>
      </w:pPr>
      <w:r w:rsidRPr="00500184">
        <w:rPr>
          <w:rFonts w:cs="Times New Roman"/>
          <w:sz w:val="20"/>
          <w:szCs w:val="20"/>
        </w:rPr>
        <w:t>településképi bejelentési eljárás kezdeményezéséhez</w:t>
      </w:r>
    </w:p>
    <w:tbl>
      <w:tblPr>
        <w:tblW w:w="5000" w:type="pct"/>
        <w:tblInd w:w="-7" w:type="dxa"/>
        <w:tblLayout w:type="fixed"/>
        <w:tblCellMar>
          <w:top w:w="28" w:type="dxa"/>
          <w:left w:w="28" w:type="dxa"/>
          <w:bottom w:w="28" w:type="dxa"/>
          <w:right w:w="28" w:type="dxa"/>
        </w:tblCellMar>
        <w:tblLook w:val="0000" w:firstRow="0" w:lastRow="0" w:firstColumn="0" w:lastColumn="0" w:noHBand="0" w:noVBand="0"/>
      </w:tblPr>
      <w:tblGrid>
        <w:gridCol w:w="2326"/>
        <w:gridCol w:w="7368"/>
      </w:tblGrid>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Kérelmező</w:t>
            </w:r>
            <w:r w:rsidRPr="00500184">
              <w:rPr>
                <w:rFonts w:cs="Times New Roman"/>
                <w:sz w:val="20"/>
                <w:szCs w:val="20"/>
              </w:rPr>
              <w:tab/>
              <w:t xml:space="preserve"> </w:t>
            </w:r>
            <w:r w:rsidRPr="00500184">
              <w:rPr>
                <w:rFonts w:cs="Times New Roman"/>
                <w:sz w:val="20"/>
                <w:szCs w:val="20"/>
              </w:rPr>
              <w:br/>
              <w:t>(tulajdonos, tervező, beruházó)</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értesítési címe/székhely 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telefon/fax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e-mail címe:</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Tervező</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kamarai jogosultsági száma:</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Érintett ingatlan adatai</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helyrajzi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jellege (közterület/magánterület):</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tulajdonos neve: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értesítési címe: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telefon/fax száma:</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e-mail címe:</w:t>
            </w:r>
          </w:p>
        </w:tc>
      </w:tr>
      <w:tr w:rsidR="00994FC6" w:rsidRPr="00500184">
        <w:tc>
          <w:tcPr>
            <w:tcW w:w="2313" w:type="dxa"/>
            <w:vMerge w:val="restart"/>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bejelenteni kívánt tevékenység</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megjelölése:</w:t>
            </w:r>
          </w:p>
        </w:tc>
      </w:tr>
      <w:tr w:rsidR="00994FC6" w:rsidRPr="00500184">
        <w:tc>
          <w:tcPr>
            <w:tcW w:w="2313" w:type="dxa"/>
            <w:vMerge/>
            <w:tcBorders>
              <w:top w:val="single" w:sz="6" w:space="0" w:color="000000"/>
              <w:left w:val="single" w:sz="6" w:space="0" w:color="000000"/>
              <w:bottom w:val="single" w:sz="6" w:space="0" w:color="000000"/>
              <w:right w:val="single" w:sz="6" w:space="0" w:color="000000"/>
            </w:tcBorders>
          </w:tcPr>
          <w:p w:rsidR="00994FC6" w:rsidRPr="00500184" w:rsidRDefault="00994FC6">
            <w:pPr>
              <w:rPr>
                <w:rFonts w:cs="Times New Roman"/>
                <w:sz w:val="20"/>
                <w:szCs w:val="20"/>
              </w:rPr>
            </w:pP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rövid leírása:</w:t>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r w:rsidRPr="00500184">
              <w:rPr>
                <w:rFonts w:cs="Times New Roman"/>
                <w:sz w:val="20"/>
                <w:szCs w:val="20"/>
              </w:rPr>
              <w:tab/>
              <w:t xml:space="preserve"> </w:t>
            </w:r>
            <w:r w:rsidRPr="00500184">
              <w:rPr>
                <w:rFonts w:cs="Times New Roman"/>
                <w:sz w:val="20"/>
                <w:szCs w:val="20"/>
              </w:rPr>
              <w:br/>
            </w: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 xml:space="preserve">A tevékenység tervezett időtartama (év, hó, </w:t>
            </w:r>
            <w:proofErr w:type="spellStart"/>
            <w:r w:rsidRPr="00500184">
              <w:rPr>
                <w:rFonts w:cs="Times New Roman"/>
                <w:sz w:val="20"/>
                <w:szCs w:val="20"/>
              </w:rPr>
              <w:t>nap-tól</w:t>
            </w:r>
            <w:proofErr w:type="spellEnd"/>
            <w:r w:rsidRPr="00500184">
              <w:rPr>
                <w:rFonts w:cs="Times New Roman"/>
                <w:sz w:val="20"/>
                <w:szCs w:val="20"/>
              </w:rPr>
              <w:tab/>
              <w:t xml:space="preserve"> </w:t>
            </w:r>
            <w:r w:rsidRPr="00500184">
              <w:rPr>
                <w:rFonts w:cs="Times New Roman"/>
                <w:sz w:val="20"/>
                <w:szCs w:val="20"/>
              </w:rPr>
              <w:br/>
              <w:t xml:space="preserve">év, hó, </w:t>
            </w:r>
            <w:proofErr w:type="spellStart"/>
            <w:r w:rsidRPr="00500184">
              <w:rPr>
                <w:rFonts w:cs="Times New Roman"/>
                <w:sz w:val="20"/>
                <w:szCs w:val="20"/>
              </w:rPr>
              <w:t>nap-ig</w:t>
            </w:r>
            <w:proofErr w:type="spellEnd"/>
            <w:r w:rsidRPr="00500184">
              <w:rPr>
                <w:rFonts w:cs="Times New Roman"/>
                <w:sz w:val="20"/>
                <w:szCs w:val="20"/>
              </w:rPr>
              <w:t>)</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994FC6">
            <w:pPr>
              <w:pStyle w:val="Szvegtrzs"/>
              <w:spacing w:after="0" w:line="240" w:lineRule="auto"/>
              <w:jc w:val="both"/>
              <w:rPr>
                <w:rFonts w:cs="Times New Roman"/>
                <w:sz w:val="20"/>
                <w:szCs w:val="20"/>
              </w:rPr>
            </w:pP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Előzmények</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994FC6">
            <w:pPr>
              <w:pStyle w:val="Szvegtrzs"/>
              <w:spacing w:after="0" w:line="240" w:lineRule="auto"/>
              <w:jc w:val="both"/>
              <w:rPr>
                <w:rFonts w:cs="Times New Roman"/>
                <w:sz w:val="20"/>
                <w:szCs w:val="20"/>
              </w:rPr>
            </w:pPr>
          </w:p>
        </w:tc>
      </w:tr>
      <w:tr w:rsidR="00994FC6" w:rsidRPr="00500184">
        <w:tc>
          <w:tcPr>
            <w:tcW w:w="2313"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Mellékletek</w:t>
            </w:r>
          </w:p>
        </w:tc>
        <w:tc>
          <w:tcPr>
            <w:tcW w:w="7325" w:type="dxa"/>
            <w:tcBorders>
              <w:top w:val="single" w:sz="6" w:space="0" w:color="000000"/>
              <w:left w:val="single" w:sz="6" w:space="0" w:color="000000"/>
              <w:bottom w:val="single" w:sz="6" w:space="0" w:color="000000"/>
              <w:right w:val="single" w:sz="6" w:space="0" w:color="000000"/>
            </w:tcBorders>
          </w:tcPr>
          <w:p w:rsidR="00994FC6" w:rsidRPr="00500184" w:rsidRDefault="00E76F2A">
            <w:pPr>
              <w:pStyle w:val="Szvegtrzs"/>
              <w:spacing w:after="0" w:line="240" w:lineRule="auto"/>
              <w:jc w:val="both"/>
              <w:rPr>
                <w:rFonts w:cs="Times New Roman"/>
                <w:sz w:val="20"/>
                <w:szCs w:val="20"/>
              </w:rPr>
            </w:pPr>
            <w:r w:rsidRPr="00500184">
              <w:rPr>
                <w:rFonts w:cs="Times New Roman"/>
                <w:sz w:val="20"/>
                <w:szCs w:val="20"/>
              </w:rPr>
              <w:t>A rendeletben meghatározott dokumentáció</w:t>
            </w:r>
            <w:r w:rsidRPr="00500184">
              <w:rPr>
                <w:rFonts w:cs="Times New Roman"/>
                <w:sz w:val="20"/>
                <w:szCs w:val="20"/>
              </w:rPr>
              <w:tab/>
              <w:t xml:space="preserve"> </w:t>
            </w:r>
          </w:p>
        </w:tc>
      </w:tr>
    </w:tbl>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Tulajdonjogi nyilatkozat: alulírott………….……...…………(anyja neve:….……….……….…..;</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 xml:space="preserve">lakcím:……….……………..………..........................…; </w:t>
      </w:r>
      <w:proofErr w:type="spellStart"/>
      <w:r w:rsidRPr="00500184">
        <w:rPr>
          <w:rFonts w:cs="Times New Roman"/>
          <w:sz w:val="20"/>
          <w:szCs w:val="20"/>
        </w:rPr>
        <w:t>sz.ig.szám</w:t>
      </w:r>
      <w:proofErr w:type="spellEnd"/>
      <w:r w:rsidRPr="00500184">
        <w:rPr>
          <w:rFonts w:cs="Times New Roman"/>
          <w:sz w:val="20"/>
          <w:szCs w:val="20"/>
        </w:rPr>
        <w:t>: ………..…………..………)</w:t>
      </w:r>
    </w:p>
    <w:p w:rsidR="00994FC6" w:rsidRPr="00500184" w:rsidRDefault="00E76F2A">
      <w:pPr>
        <w:pStyle w:val="Szvegtrzs"/>
        <w:spacing w:before="220" w:after="0" w:line="240" w:lineRule="auto"/>
        <w:rPr>
          <w:rFonts w:cs="Times New Roman"/>
          <w:sz w:val="20"/>
          <w:szCs w:val="20"/>
        </w:rPr>
      </w:pPr>
      <w:r w:rsidRPr="00500184">
        <w:rPr>
          <w:rFonts w:cs="Times New Roman"/>
          <w:sz w:val="20"/>
          <w:szCs w:val="20"/>
        </w:rPr>
        <w:t>büntetőjogi felelősségem tudatában nyilatkozom, hogy a fenti kérelemmel érintett ingatlanra tulajdonosként van építési jogosultságom.</w:t>
      </w:r>
    </w:p>
    <w:p w:rsidR="00994FC6" w:rsidRPr="00500184" w:rsidRDefault="00E76F2A">
      <w:pPr>
        <w:pStyle w:val="Szvegtrzs"/>
        <w:spacing w:before="220" w:after="0" w:line="240" w:lineRule="auto"/>
        <w:jc w:val="right"/>
        <w:rPr>
          <w:rFonts w:cs="Times New Roman"/>
          <w:sz w:val="20"/>
          <w:szCs w:val="20"/>
        </w:rPr>
      </w:pPr>
      <w:r w:rsidRPr="00500184">
        <w:rPr>
          <w:rFonts w:cs="Times New Roman"/>
          <w:sz w:val="20"/>
          <w:szCs w:val="20"/>
        </w:rPr>
        <w:t>Tulajdonos aláírása</w:t>
      </w:r>
    </w:p>
    <w:p w:rsidR="00994FC6" w:rsidRPr="00500184" w:rsidRDefault="00E76F2A">
      <w:pPr>
        <w:pStyle w:val="Szvegtrzs"/>
        <w:spacing w:before="220" w:after="0" w:line="240" w:lineRule="auto"/>
        <w:jc w:val="right"/>
        <w:rPr>
          <w:rFonts w:cs="Times New Roman"/>
          <w:sz w:val="20"/>
          <w:szCs w:val="20"/>
        </w:rPr>
      </w:pPr>
      <w:r w:rsidRPr="00500184">
        <w:rPr>
          <w:rFonts w:cs="Times New Roman"/>
          <w:sz w:val="20"/>
          <w:szCs w:val="20"/>
        </w:rPr>
        <w:t>Kérelmező aláírása</w:t>
      </w:r>
      <w:bookmarkEnd w:id="0"/>
    </w:p>
    <w:sectPr w:rsidR="00994FC6" w:rsidRPr="00500184">
      <w:footerReference w:type="default" r:id="rId13"/>
      <w:pgSz w:w="11906" w:h="16838"/>
      <w:pgMar w:top="1134" w:right="1134" w:bottom="1693" w:left="1134" w:header="0" w:footer="1134" w:gutter="0"/>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C65" w:rsidRDefault="00407C65">
      <w:r>
        <w:separator/>
      </w:r>
    </w:p>
  </w:endnote>
  <w:endnote w:type="continuationSeparator" w:id="0">
    <w:p w:rsidR="00407C65" w:rsidRDefault="00407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EE"/>
    <w:family w:val="roman"/>
    <w:pitch w:val="variable"/>
    <w:sig w:usb0="20002A87" w:usb1="00000000" w:usb2="00000000" w:usb3="00000000" w:csb0="000001FF" w:csb1="00000000"/>
  </w:font>
  <w:font w:name="Liberation Sans">
    <w:altName w:val="Arial"/>
    <w:charset w:val="01"/>
    <w:family w:val="swiss"/>
    <w:pitch w:val="variable"/>
  </w:font>
  <w:font w:name="OpenSymbol">
    <w:altName w:val="Arial Unicode MS"/>
    <w:charset w:val="02"/>
    <w:family w:val="auto"/>
    <w:pitch w:val="default"/>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FC6" w:rsidRDefault="00E76F2A">
    <w:pPr>
      <w:pStyle w:val="llb"/>
      <w:jc w:val="center"/>
    </w:pPr>
    <w:r>
      <w:fldChar w:fldCharType="begin"/>
    </w:r>
    <w:r>
      <w:instrText>PAGE</w:instrText>
    </w:r>
    <w:r>
      <w:fldChar w:fldCharType="separate"/>
    </w:r>
    <w:r w:rsidR="00500184">
      <w:rPr>
        <w:noProof/>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C65" w:rsidRDefault="00407C65">
      <w:pPr>
        <w:rPr>
          <w:sz w:val="12"/>
        </w:rPr>
      </w:pPr>
      <w:r>
        <w:separator/>
      </w:r>
    </w:p>
  </w:footnote>
  <w:footnote w:type="continuationSeparator" w:id="0">
    <w:p w:rsidR="00407C65" w:rsidRDefault="00407C65">
      <w:pPr>
        <w:rPr>
          <w:sz w:val="12"/>
        </w:rPr>
      </w:pPr>
      <w:r>
        <w:continuationSeparator/>
      </w:r>
    </w:p>
  </w:footnote>
  <w:footnote w:id="1">
    <w:p w:rsidR="00994FC6" w:rsidRDefault="00E76F2A">
      <w:pPr>
        <w:pStyle w:val="Lbjegyzetszveg"/>
      </w:pPr>
      <w:r>
        <w:rPr>
          <w:rStyle w:val="FootnoteCharacters"/>
        </w:rPr>
        <w:footnoteRef/>
      </w:r>
      <w:r>
        <w:tab/>
        <w:t>A 17. § c) pontja a Mohács Város Önkormányzata Képviselő-testületének 24/2021. (XII. 20.) önkormányzati rendelete 1. §</w:t>
      </w:r>
      <w:proofErr w:type="spellStart"/>
      <w:r>
        <w:t>-ával</w:t>
      </w:r>
      <w:proofErr w:type="spellEnd"/>
      <w:r>
        <w:t xml:space="preserve"> megállapított szöveg.</w:t>
      </w:r>
    </w:p>
  </w:footnote>
  <w:footnote w:id="2">
    <w:p w:rsidR="00994FC6" w:rsidRDefault="00E76F2A">
      <w:pPr>
        <w:pStyle w:val="Lbjegyzetszveg"/>
      </w:pPr>
      <w:r>
        <w:rPr>
          <w:rStyle w:val="FootnoteCharacters"/>
        </w:rPr>
        <w:footnoteRef/>
      </w:r>
      <w:r>
        <w:tab/>
        <w:t xml:space="preserve">Módosította a 7/2021.(III.25.) </w:t>
      </w:r>
      <w:proofErr w:type="spellStart"/>
      <w:r>
        <w:t>pm-i</w:t>
      </w:r>
      <w:proofErr w:type="spellEnd"/>
      <w:r>
        <w:t xml:space="preserve"> r. </w:t>
      </w:r>
    </w:p>
  </w:footnote>
  <w:footnote w:id="3">
    <w:p w:rsidR="00994FC6" w:rsidRDefault="00E76F2A">
      <w:pPr>
        <w:pStyle w:val="Lbjegyzetszveg"/>
      </w:pPr>
      <w:r>
        <w:rPr>
          <w:rStyle w:val="FootnoteCharacters"/>
        </w:rPr>
        <w:footnoteRef/>
      </w:r>
      <w:r>
        <w:tab/>
        <w:t xml:space="preserve">Kiegészítette a 7/2021.(III.25.) </w:t>
      </w:r>
      <w:proofErr w:type="spellStart"/>
      <w:r>
        <w:t>pm-i</w:t>
      </w:r>
      <w:proofErr w:type="spellEnd"/>
      <w:r>
        <w:t xml:space="preserve"> r. </w:t>
      </w:r>
    </w:p>
  </w:footnote>
  <w:footnote w:id="4">
    <w:p w:rsidR="00994FC6" w:rsidRDefault="00E76F2A">
      <w:pPr>
        <w:pStyle w:val="Lbjegyzetszveg"/>
      </w:pPr>
      <w:r>
        <w:rPr>
          <w:rStyle w:val="FootnoteCharacters"/>
        </w:rPr>
        <w:footnoteRef/>
      </w:r>
      <w:r>
        <w:tab/>
        <w:t xml:space="preserve">A 18. § (2) bekezdés a) pont </w:t>
      </w:r>
      <w:proofErr w:type="spellStart"/>
      <w:r>
        <w:t>af</w:t>
      </w:r>
      <w:proofErr w:type="spellEnd"/>
      <w:r>
        <w:t>) alpontját a Mohács Város Önkormányzata Képviselő-testületének 24/2021. (XII. 20.) önkormányzati rendelete 2. §</w:t>
      </w:r>
      <w:proofErr w:type="spellStart"/>
      <w:r>
        <w:t>-a</w:t>
      </w:r>
      <w:proofErr w:type="spellEnd"/>
      <w:r>
        <w:t xml:space="preserve"> iktatta be.</w:t>
      </w:r>
    </w:p>
  </w:footnote>
  <w:footnote w:id="5">
    <w:p w:rsidR="00994FC6" w:rsidRDefault="00E76F2A">
      <w:pPr>
        <w:pStyle w:val="Lbjegyzetszveg"/>
      </w:pPr>
      <w:r>
        <w:rPr>
          <w:rStyle w:val="FootnoteCharacters"/>
        </w:rPr>
        <w:footnoteRef/>
      </w:r>
      <w:r>
        <w:tab/>
        <w:t xml:space="preserve">Módosította a 7/2021.(III.25.) </w:t>
      </w:r>
      <w:proofErr w:type="spellStart"/>
      <w:r>
        <w:t>pm-i</w:t>
      </w:r>
      <w:proofErr w:type="spellEnd"/>
      <w:r>
        <w:t xml:space="preserve"> r. </w:t>
      </w:r>
    </w:p>
  </w:footnote>
  <w:footnote w:id="6">
    <w:p w:rsidR="00994FC6" w:rsidRDefault="00E76F2A">
      <w:pPr>
        <w:pStyle w:val="Lbjegyzetszveg"/>
      </w:pPr>
      <w:r>
        <w:rPr>
          <w:rStyle w:val="FootnoteCharacters"/>
        </w:rPr>
        <w:footnoteRef/>
      </w:r>
      <w:r>
        <w:tab/>
        <w:t xml:space="preserve">Kiegészítette a 7/2021.(III.25.) </w:t>
      </w:r>
      <w:proofErr w:type="spellStart"/>
      <w:r>
        <w:t>pm-i</w:t>
      </w:r>
      <w:proofErr w:type="spellEnd"/>
      <w:r>
        <w:t xml:space="preserve"> r. </w:t>
      </w:r>
    </w:p>
  </w:footnote>
  <w:footnote w:id="7">
    <w:p w:rsidR="00994FC6" w:rsidRDefault="00E76F2A">
      <w:pPr>
        <w:pStyle w:val="Lbjegyzetszveg"/>
      </w:pPr>
      <w:r>
        <w:rPr>
          <w:rStyle w:val="FootnoteCharacters"/>
        </w:rPr>
        <w:footnoteRef/>
      </w:r>
      <w:r>
        <w:tab/>
        <w:t xml:space="preserve">Kiegészítette a 7/2021.(III.25.) </w:t>
      </w:r>
      <w:proofErr w:type="spellStart"/>
      <w:r>
        <w:t>pm-i</w:t>
      </w:r>
      <w:proofErr w:type="spellEnd"/>
      <w:r>
        <w:t xml:space="preserve"> r. </w:t>
      </w:r>
    </w:p>
  </w:footnote>
  <w:footnote w:id="8">
    <w:p w:rsidR="00994FC6" w:rsidRDefault="00E76F2A">
      <w:pPr>
        <w:pStyle w:val="Lbjegyzetszveg"/>
      </w:pPr>
      <w:r>
        <w:rPr>
          <w:rStyle w:val="FootnoteCharacters"/>
        </w:rPr>
        <w:footnoteRef/>
      </w:r>
      <w:r>
        <w:tab/>
        <w:t xml:space="preserve">Módosította a 7/2021.(III.25.) </w:t>
      </w:r>
      <w:proofErr w:type="spellStart"/>
      <w:r>
        <w:t>pm-i</w:t>
      </w:r>
      <w:proofErr w:type="spellEnd"/>
      <w:r>
        <w:t xml:space="preserve"> r. </w:t>
      </w:r>
    </w:p>
  </w:footnote>
  <w:footnote w:id="9">
    <w:p w:rsidR="00994FC6" w:rsidRDefault="00E76F2A">
      <w:pPr>
        <w:pStyle w:val="Lbjegyzetszveg"/>
      </w:pPr>
      <w:r>
        <w:rPr>
          <w:rStyle w:val="FootnoteCharacters"/>
        </w:rPr>
        <w:footnoteRef/>
      </w:r>
      <w:r>
        <w:tab/>
        <w:t xml:space="preserve">Kiegészítette a 7/2021.(III.25.) </w:t>
      </w:r>
      <w:proofErr w:type="spellStart"/>
      <w:r>
        <w:t>pm-i</w:t>
      </w:r>
      <w:proofErr w:type="spellEnd"/>
      <w:r>
        <w:t xml:space="preserve"> 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F0163"/>
    <w:multiLevelType w:val="multilevel"/>
    <w:tmpl w:val="D034DAFE"/>
    <w:lvl w:ilvl="0">
      <w:start w:val="1"/>
      <w:numFmt w:val="none"/>
      <w:pStyle w:val="Cmsor1"/>
      <w:suff w:val="nothing"/>
      <w:lvlText w:val=""/>
      <w:lvlJc w:val="left"/>
      <w:pPr>
        <w:tabs>
          <w:tab w:val="num" w:pos="0"/>
        </w:tabs>
        <w:ind w:left="0" w:firstLine="0"/>
      </w:pPr>
    </w:lvl>
    <w:lvl w:ilvl="1">
      <w:start w:val="1"/>
      <w:numFmt w:val="none"/>
      <w:pStyle w:val="Cmsor2"/>
      <w:suff w:val="nothing"/>
      <w:lvlText w:val=""/>
      <w:lvlJc w:val="left"/>
      <w:pPr>
        <w:tabs>
          <w:tab w:val="num" w:pos="0"/>
        </w:tabs>
        <w:ind w:left="0" w:firstLine="0"/>
      </w:pPr>
    </w:lvl>
    <w:lvl w:ilvl="2">
      <w:start w:val="1"/>
      <w:numFmt w:val="none"/>
      <w:pStyle w:val="Cmsor3"/>
      <w:suff w:val="nothing"/>
      <w:lvlText w:val=""/>
      <w:lvlJc w:val="left"/>
      <w:pPr>
        <w:tabs>
          <w:tab w:val="num" w:pos="0"/>
        </w:tabs>
        <w:ind w:left="0" w:firstLine="0"/>
      </w:pPr>
    </w:lvl>
    <w:lvl w:ilvl="3">
      <w:start w:val="1"/>
      <w:numFmt w:val="none"/>
      <w:pStyle w:val="Cmsor4"/>
      <w:suff w:val="nothing"/>
      <w:lvlText w:val=""/>
      <w:lvlJc w:val="left"/>
      <w:pPr>
        <w:tabs>
          <w:tab w:val="num" w:pos="0"/>
        </w:tabs>
        <w:ind w:left="0" w:firstLine="0"/>
      </w:pPr>
    </w:lvl>
    <w:lvl w:ilvl="4">
      <w:start w:val="1"/>
      <w:numFmt w:val="none"/>
      <w:pStyle w:val="Cmsor5"/>
      <w:suff w:val="nothing"/>
      <w:lvlText w:val=""/>
      <w:lvlJc w:val="left"/>
      <w:pPr>
        <w:tabs>
          <w:tab w:val="num" w:pos="0"/>
        </w:tabs>
        <w:ind w:left="0" w:firstLine="0"/>
      </w:pPr>
    </w:lvl>
    <w:lvl w:ilvl="5">
      <w:start w:val="1"/>
      <w:numFmt w:val="none"/>
      <w:pStyle w:val="Cmsor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94FC6"/>
    <w:rsid w:val="00407C65"/>
    <w:rsid w:val="00500184"/>
    <w:rsid w:val="00994FC6"/>
    <w:rsid w:val="00B7380F"/>
    <w:rsid w:val="00E76F2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FreeSans"/>
        <w:kern w:val="2"/>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rFonts w:ascii="Times New Roman" w:hAnsi="Times New Roman"/>
      <w:lang w:val="hu-HU"/>
    </w:rPr>
  </w:style>
  <w:style w:type="paragraph" w:styleId="Cmsor1">
    <w:name w:val="heading 1"/>
    <w:basedOn w:val="Heading"/>
    <w:next w:val="Szvegtrzs"/>
    <w:qFormat/>
    <w:pPr>
      <w:numPr>
        <w:numId w:val="1"/>
      </w:numPr>
      <w:outlineLvl w:val="0"/>
    </w:pPr>
    <w:rPr>
      <w:b/>
      <w:bCs/>
      <w:sz w:val="36"/>
      <w:szCs w:val="36"/>
    </w:rPr>
  </w:style>
  <w:style w:type="paragraph" w:styleId="Cmsor2">
    <w:name w:val="heading 2"/>
    <w:basedOn w:val="Heading"/>
    <w:next w:val="Szvegtrzs"/>
    <w:qFormat/>
    <w:pPr>
      <w:numPr>
        <w:ilvl w:val="1"/>
        <w:numId w:val="1"/>
      </w:numPr>
      <w:spacing w:before="200"/>
      <w:outlineLvl w:val="1"/>
    </w:pPr>
    <w:rPr>
      <w:b/>
      <w:bCs/>
      <w:sz w:val="32"/>
      <w:szCs w:val="32"/>
    </w:rPr>
  </w:style>
  <w:style w:type="paragraph" w:styleId="Cmsor3">
    <w:name w:val="heading 3"/>
    <w:basedOn w:val="Heading"/>
    <w:next w:val="Szvegtrzs"/>
    <w:qFormat/>
    <w:pPr>
      <w:numPr>
        <w:ilvl w:val="2"/>
        <w:numId w:val="1"/>
      </w:numPr>
      <w:spacing w:before="140"/>
      <w:outlineLvl w:val="2"/>
    </w:pPr>
    <w:rPr>
      <w:b/>
      <w:bCs/>
    </w:rPr>
  </w:style>
  <w:style w:type="paragraph" w:styleId="Cmsor4">
    <w:name w:val="heading 4"/>
    <w:basedOn w:val="Heading"/>
    <w:next w:val="Szvegtrzs"/>
    <w:qFormat/>
    <w:pPr>
      <w:numPr>
        <w:ilvl w:val="3"/>
        <w:numId w:val="1"/>
      </w:numPr>
      <w:spacing w:before="120"/>
      <w:outlineLvl w:val="3"/>
    </w:pPr>
    <w:rPr>
      <w:b/>
      <w:bCs/>
      <w:i/>
      <w:iCs/>
      <w:sz w:val="27"/>
      <w:szCs w:val="27"/>
    </w:rPr>
  </w:style>
  <w:style w:type="paragraph" w:styleId="Cmsor5">
    <w:name w:val="heading 5"/>
    <w:basedOn w:val="Heading"/>
    <w:next w:val="Szvegtrzs"/>
    <w:qFormat/>
    <w:pPr>
      <w:numPr>
        <w:ilvl w:val="4"/>
        <w:numId w:val="1"/>
      </w:numPr>
      <w:spacing w:before="120" w:after="60"/>
      <w:outlineLvl w:val="4"/>
    </w:pPr>
    <w:rPr>
      <w:b/>
      <w:bCs/>
      <w:sz w:val="24"/>
      <w:szCs w:val="24"/>
    </w:rPr>
  </w:style>
  <w:style w:type="paragraph" w:styleId="Cmsor6">
    <w:name w:val="heading 6"/>
    <w:basedOn w:val="Heading"/>
    <w:next w:val="Szvegtrzs"/>
    <w:qFormat/>
    <w:pPr>
      <w:numPr>
        <w:ilvl w:val="5"/>
        <w:numId w:val="1"/>
      </w:numPr>
      <w:spacing w:before="60" w:after="60"/>
      <w:outlineLvl w:val="5"/>
    </w:pPr>
    <w:rPr>
      <w:b/>
      <w:bCs/>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color w:val="000080"/>
      <w:u w:val="single"/>
    </w:rPr>
  </w:style>
  <w:style w:type="character" w:styleId="Mrltotthiperhivatkozs">
    <w:name w:val="FollowedHyperlink"/>
    <w:rPr>
      <w:color w:val="80000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l"/>
    <w:next w:val="Szvegtrzs"/>
    <w:qFormat/>
    <w:pPr>
      <w:keepNext/>
      <w:spacing w:before="240" w:after="120"/>
    </w:pPr>
    <w:rPr>
      <w:rFonts w:ascii="Liberation Sans" w:hAnsi="Liberation Sans"/>
      <w:sz w:val="28"/>
      <w:szCs w:val="28"/>
    </w:rPr>
  </w:style>
  <w:style w:type="paragraph" w:styleId="Szvegtrzs">
    <w:name w:val="Body Text"/>
    <w:basedOn w:val="Norml"/>
    <w:pPr>
      <w:spacing w:after="140" w:line="288" w:lineRule="auto"/>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qFormat/>
    <w:pPr>
      <w:suppressLineNumbers/>
    </w:pPr>
  </w:style>
  <w:style w:type="paragraph" w:customStyle="1" w:styleId="HeaderandFooter">
    <w:name w:val="Header and Footer"/>
    <w:basedOn w:val="Norml"/>
    <w:qFormat/>
    <w:pPr>
      <w:suppressLineNumbers/>
      <w:tabs>
        <w:tab w:val="center" w:pos="4986"/>
        <w:tab w:val="right" w:pos="9972"/>
      </w:tabs>
    </w:pPr>
  </w:style>
  <w:style w:type="paragraph" w:styleId="llb">
    <w:name w:val="footer"/>
    <w:basedOn w:val="Norml"/>
    <w:pPr>
      <w:suppressLineNumbers/>
      <w:tabs>
        <w:tab w:val="center" w:pos="4819"/>
        <w:tab w:val="right" w:pos="9638"/>
      </w:tabs>
    </w:pPr>
  </w:style>
  <w:style w:type="paragraph" w:customStyle="1" w:styleId="TableContents">
    <w:name w:val="Table Contents"/>
    <w:basedOn w:val="Norml"/>
    <w:qFormat/>
    <w:pPr>
      <w:suppressLineNumbers/>
    </w:pPr>
  </w:style>
  <w:style w:type="paragraph" w:customStyle="1" w:styleId="TableHeading">
    <w:name w:val="Table Heading"/>
    <w:basedOn w:val="TableContents"/>
    <w:qFormat/>
    <w:pPr>
      <w:jc w:val="center"/>
    </w:pPr>
    <w:rPr>
      <w:b/>
      <w:bCs/>
    </w:rPr>
  </w:style>
  <w:style w:type="paragraph" w:customStyle="1" w:styleId="HorizontalLine">
    <w:name w:val="Horizontal Line"/>
    <w:basedOn w:val="Norml"/>
    <w:next w:val="Szvegtrzs"/>
    <w:qFormat/>
    <w:pPr>
      <w:suppressLineNumbers/>
      <w:pBdr>
        <w:bottom w:val="double" w:sz="2" w:space="0" w:color="808080"/>
      </w:pBdr>
      <w:spacing w:after="283"/>
    </w:pPr>
    <w:rPr>
      <w:sz w:val="12"/>
      <w:szCs w:val="12"/>
    </w:rPr>
  </w:style>
  <w:style w:type="paragraph" w:styleId="Lbjegyzetszveg">
    <w:name w:val="footnote text"/>
    <w:basedOn w:val="Norml"/>
    <w:pPr>
      <w:suppressLineNumbers/>
      <w:ind w:left="339" w:hanging="339"/>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ans CJK SC Regular" w:hAnsi="Liberation Serif" w:cs="FreeSans"/>
        <w:kern w:val="2"/>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rFonts w:ascii="Times New Roman" w:hAnsi="Times New Roman"/>
      <w:lang w:val="hu-HU"/>
    </w:rPr>
  </w:style>
  <w:style w:type="paragraph" w:styleId="Cmsor1">
    <w:name w:val="heading 1"/>
    <w:basedOn w:val="Heading"/>
    <w:next w:val="Szvegtrzs"/>
    <w:qFormat/>
    <w:pPr>
      <w:numPr>
        <w:numId w:val="1"/>
      </w:numPr>
      <w:outlineLvl w:val="0"/>
    </w:pPr>
    <w:rPr>
      <w:b/>
      <w:bCs/>
      <w:sz w:val="36"/>
      <w:szCs w:val="36"/>
    </w:rPr>
  </w:style>
  <w:style w:type="paragraph" w:styleId="Cmsor2">
    <w:name w:val="heading 2"/>
    <w:basedOn w:val="Heading"/>
    <w:next w:val="Szvegtrzs"/>
    <w:qFormat/>
    <w:pPr>
      <w:numPr>
        <w:ilvl w:val="1"/>
        <w:numId w:val="1"/>
      </w:numPr>
      <w:spacing w:before="200"/>
      <w:outlineLvl w:val="1"/>
    </w:pPr>
    <w:rPr>
      <w:b/>
      <w:bCs/>
      <w:sz w:val="32"/>
      <w:szCs w:val="32"/>
    </w:rPr>
  </w:style>
  <w:style w:type="paragraph" w:styleId="Cmsor3">
    <w:name w:val="heading 3"/>
    <w:basedOn w:val="Heading"/>
    <w:next w:val="Szvegtrzs"/>
    <w:qFormat/>
    <w:pPr>
      <w:numPr>
        <w:ilvl w:val="2"/>
        <w:numId w:val="1"/>
      </w:numPr>
      <w:spacing w:before="140"/>
      <w:outlineLvl w:val="2"/>
    </w:pPr>
    <w:rPr>
      <w:b/>
      <w:bCs/>
    </w:rPr>
  </w:style>
  <w:style w:type="paragraph" w:styleId="Cmsor4">
    <w:name w:val="heading 4"/>
    <w:basedOn w:val="Heading"/>
    <w:next w:val="Szvegtrzs"/>
    <w:qFormat/>
    <w:pPr>
      <w:numPr>
        <w:ilvl w:val="3"/>
        <w:numId w:val="1"/>
      </w:numPr>
      <w:spacing w:before="120"/>
      <w:outlineLvl w:val="3"/>
    </w:pPr>
    <w:rPr>
      <w:b/>
      <w:bCs/>
      <w:i/>
      <w:iCs/>
      <w:sz w:val="27"/>
      <w:szCs w:val="27"/>
    </w:rPr>
  </w:style>
  <w:style w:type="paragraph" w:styleId="Cmsor5">
    <w:name w:val="heading 5"/>
    <w:basedOn w:val="Heading"/>
    <w:next w:val="Szvegtrzs"/>
    <w:qFormat/>
    <w:pPr>
      <w:numPr>
        <w:ilvl w:val="4"/>
        <w:numId w:val="1"/>
      </w:numPr>
      <w:spacing w:before="120" w:after="60"/>
      <w:outlineLvl w:val="4"/>
    </w:pPr>
    <w:rPr>
      <w:b/>
      <w:bCs/>
      <w:sz w:val="24"/>
      <w:szCs w:val="24"/>
    </w:rPr>
  </w:style>
  <w:style w:type="paragraph" w:styleId="Cmsor6">
    <w:name w:val="heading 6"/>
    <w:basedOn w:val="Heading"/>
    <w:next w:val="Szvegtrzs"/>
    <w:qFormat/>
    <w:pPr>
      <w:numPr>
        <w:ilvl w:val="5"/>
        <w:numId w:val="1"/>
      </w:numPr>
      <w:spacing w:before="60" w:after="60"/>
      <w:outlineLvl w:val="5"/>
    </w:pPr>
    <w:rPr>
      <w:b/>
      <w:bCs/>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color w:val="000080"/>
      <w:u w:val="single"/>
    </w:rPr>
  </w:style>
  <w:style w:type="character" w:styleId="Mrltotthiperhivatkozs">
    <w:name w:val="FollowedHyperlink"/>
    <w:rPr>
      <w:color w:val="80000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l"/>
    <w:next w:val="Szvegtrzs"/>
    <w:qFormat/>
    <w:pPr>
      <w:keepNext/>
      <w:spacing w:before="240" w:after="120"/>
    </w:pPr>
    <w:rPr>
      <w:rFonts w:ascii="Liberation Sans" w:hAnsi="Liberation Sans"/>
      <w:sz w:val="28"/>
      <w:szCs w:val="28"/>
    </w:rPr>
  </w:style>
  <w:style w:type="paragraph" w:styleId="Szvegtrzs">
    <w:name w:val="Body Text"/>
    <w:basedOn w:val="Norml"/>
    <w:pPr>
      <w:spacing w:after="140" w:line="288" w:lineRule="auto"/>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qFormat/>
    <w:pPr>
      <w:suppressLineNumbers/>
    </w:pPr>
  </w:style>
  <w:style w:type="paragraph" w:customStyle="1" w:styleId="HeaderandFooter">
    <w:name w:val="Header and Footer"/>
    <w:basedOn w:val="Norml"/>
    <w:qFormat/>
    <w:pPr>
      <w:suppressLineNumbers/>
      <w:tabs>
        <w:tab w:val="center" w:pos="4986"/>
        <w:tab w:val="right" w:pos="9972"/>
      </w:tabs>
    </w:pPr>
  </w:style>
  <w:style w:type="paragraph" w:styleId="llb">
    <w:name w:val="footer"/>
    <w:basedOn w:val="Norml"/>
    <w:pPr>
      <w:suppressLineNumbers/>
      <w:tabs>
        <w:tab w:val="center" w:pos="4819"/>
        <w:tab w:val="right" w:pos="9638"/>
      </w:tabs>
    </w:pPr>
  </w:style>
  <w:style w:type="paragraph" w:customStyle="1" w:styleId="TableContents">
    <w:name w:val="Table Contents"/>
    <w:basedOn w:val="Norml"/>
    <w:qFormat/>
    <w:pPr>
      <w:suppressLineNumbers/>
    </w:pPr>
  </w:style>
  <w:style w:type="paragraph" w:customStyle="1" w:styleId="TableHeading">
    <w:name w:val="Table Heading"/>
    <w:basedOn w:val="TableContents"/>
    <w:qFormat/>
    <w:pPr>
      <w:jc w:val="center"/>
    </w:pPr>
    <w:rPr>
      <w:b/>
      <w:bCs/>
    </w:rPr>
  </w:style>
  <w:style w:type="paragraph" w:customStyle="1" w:styleId="HorizontalLine">
    <w:name w:val="Horizontal Line"/>
    <w:basedOn w:val="Norml"/>
    <w:next w:val="Szvegtrzs"/>
    <w:qFormat/>
    <w:pPr>
      <w:suppressLineNumbers/>
      <w:pBdr>
        <w:bottom w:val="double" w:sz="2" w:space="0" w:color="808080"/>
      </w:pBdr>
      <w:spacing w:after="283"/>
    </w:pPr>
    <w:rPr>
      <w:sz w:val="12"/>
      <w:szCs w:val="12"/>
    </w:rPr>
  </w:style>
  <w:style w:type="paragraph" w:styleId="Lbjegyzetszveg">
    <w:name w:val="footnote text"/>
    <w:basedOn w:val="Norml"/>
    <w:pPr>
      <w:suppressLineNumbers/>
      <w:ind w:left="339" w:hanging="339"/>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9573</Words>
  <Characters>66060</Characters>
  <Application>Microsoft Office Word</Application>
  <DocSecurity>0</DocSecurity>
  <Lines>550</Lines>
  <Paragraphs>150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birone_emerencia</dc:creator>
  <cp:lastModifiedBy>birone_emerencia</cp:lastModifiedBy>
  <cp:revision>3</cp:revision>
  <dcterms:created xsi:type="dcterms:W3CDTF">2021-12-20T12:09:00Z</dcterms:created>
  <dcterms:modified xsi:type="dcterms:W3CDTF">2021-12-20T12:10:00Z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ngleXMLDocument_count">
    <vt:r8>1</vt:r8>
  </property>
</Properties>
</file>