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t xml:space="preserve">Mohács Város Önkormányzata Képviselő-testületének </w:t>
      </w:r>
      <w:r w:rsidR="00C144A7" w:rsidRPr="00C144A7">
        <w:rPr>
          <w:rFonts w:cs="Times New Roman"/>
          <w:b/>
          <w:bCs/>
          <w:sz w:val="22"/>
          <w:szCs w:val="22"/>
        </w:rPr>
        <w:t>11</w:t>
      </w:r>
      <w:r w:rsidRPr="00C144A7">
        <w:rPr>
          <w:rFonts w:cs="Times New Roman"/>
          <w:b/>
          <w:bCs/>
          <w:sz w:val="22"/>
          <w:szCs w:val="22"/>
        </w:rPr>
        <w:t>/2023. (V. 2.) önkormányzati rendelete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proofErr w:type="gramStart"/>
      <w:r w:rsidRPr="00C144A7">
        <w:rPr>
          <w:rFonts w:cs="Times New Roman"/>
          <w:b/>
          <w:bCs/>
          <w:sz w:val="22"/>
          <w:szCs w:val="22"/>
        </w:rPr>
        <w:t>a</w:t>
      </w:r>
      <w:proofErr w:type="gramEnd"/>
      <w:r w:rsidRPr="00C144A7">
        <w:rPr>
          <w:rFonts w:cs="Times New Roman"/>
          <w:b/>
          <w:bCs/>
          <w:sz w:val="22"/>
          <w:szCs w:val="22"/>
        </w:rPr>
        <w:t xml:space="preserve"> 2022. évi zárszámadásról</w:t>
      </w:r>
    </w:p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 xml:space="preserve">A Magyarország helyi önkormányzatairól szóló 2011. évi CLXXXIX. törvény 13. § (1) bekezdés 2. pontjában, valamint az Alaptörvény 32. cikk (1) bekezdés a) pontjában és a 32. cikk (2) bekezdésben meghatározott feladatkörében eljárva, az államháztartásról szóló 2011. évi CXCV. törvény (a továbbiakban: Áht.) által adott felhatalmazás alapján – figyelemmel Magyarország 2022. évi központi költségvetéséről szóló 2021. évi XC. törvény és az Áht. </w:t>
      </w:r>
      <w:proofErr w:type="gramStart"/>
      <w:r w:rsidRPr="00C144A7">
        <w:rPr>
          <w:rFonts w:cs="Times New Roman"/>
          <w:sz w:val="22"/>
          <w:szCs w:val="22"/>
        </w:rPr>
        <w:t>végrehajtására</w:t>
      </w:r>
      <w:proofErr w:type="gramEnd"/>
      <w:r w:rsidRPr="00C144A7">
        <w:rPr>
          <w:rFonts w:cs="Times New Roman"/>
          <w:sz w:val="22"/>
          <w:szCs w:val="22"/>
        </w:rPr>
        <w:t xml:space="preserve"> kiadott 368/2011.(XII.31.) Korm. rendeletben (</w:t>
      </w:r>
      <w:proofErr w:type="spellStart"/>
      <w:r w:rsidRPr="00C144A7">
        <w:rPr>
          <w:rFonts w:cs="Times New Roman"/>
          <w:sz w:val="22"/>
          <w:szCs w:val="22"/>
        </w:rPr>
        <w:t>Ávr</w:t>
      </w:r>
      <w:proofErr w:type="spellEnd"/>
      <w:r w:rsidRPr="00C144A7">
        <w:rPr>
          <w:rFonts w:cs="Times New Roman"/>
          <w:sz w:val="22"/>
          <w:szCs w:val="22"/>
        </w:rPr>
        <w:t>.) foglaltakra – a 2022. évi önkormányzati költségvetés végrehajtásáról a következő zárszámadási rendeletet alkotja:</w:t>
      </w:r>
    </w:p>
    <w:p w:rsidR="002D304D" w:rsidRPr="00C144A7" w:rsidRDefault="008E20F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t>1. §</w:t>
      </w:r>
    </w:p>
    <w:p w:rsidR="002D304D" w:rsidRPr="00C144A7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 xml:space="preserve">(1) A 2022. évi önkormányzati költségvetés végrehajtását 51.725.454 </w:t>
      </w:r>
      <w:proofErr w:type="spellStart"/>
      <w:r w:rsidRPr="00C144A7">
        <w:rPr>
          <w:rFonts w:cs="Times New Roman"/>
          <w:sz w:val="22"/>
          <w:szCs w:val="22"/>
        </w:rPr>
        <w:t>eFt</w:t>
      </w:r>
      <w:proofErr w:type="spellEnd"/>
      <w:r w:rsidRPr="00C144A7">
        <w:rPr>
          <w:rFonts w:cs="Times New Roman"/>
          <w:sz w:val="22"/>
          <w:szCs w:val="22"/>
        </w:rPr>
        <w:t xml:space="preserve"> bevételi főösszeggel, 46.100.617 </w:t>
      </w:r>
      <w:proofErr w:type="spellStart"/>
      <w:r w:rsidRPr="00C144A7">
        <w:rPr>
          <w:rFonts w:cs="Times New Roman"/>
          <w:sz w:val="22"/>
          <w:szCs w:val="22"/>
        </w:rPr>
        <w:t>eFt</w:t>
      </w:r>
      <w:proofErr w:type="spellEnd"/>
      <w:r w:rsidRPr="00C144A7">
        <w:rPr>
          <w:rFonts w:cs="Times New Roman"/>
          <w:sz w:val="22"/>
          <w:szCs w:val="22"/>
        </w:rPr>
        <w:t xml:space="preserve"> kiadási főösszeggel, ezen belül 1.051.799 </w:t>
      </w:r>
      <w:proofErr w:type="spellStart"/>
      <w:r w:rsidRPr="00C144A7">
        <w:rPr>
          <w:rFonts w:cs="Times New Roman"/>
          <w:sz w:val="22"/>
          <w:szCs w:val="22"/>
        </w:rPr>
        <w:t>eFt</w:t>
      </w:r>
      <w:proofErr w:type="spellEnd"/>
      <w:r w:rsidRPr="00C144A7">
        <w:rPr>
          <w:rFonts w:cs="Times New Roman"/>
          <w:sz w:val="22"/>
          <w:szCs w:val="22"/>
        </w:rPr>
        <w:t xml:space="preserve"> személyi jellegű kiadással, 137.236 </w:t>
      </w:r>
      <w:proofErr w:type="spellStart"/>
      <w:r w:rsidRPr="00C144A7">
        <w:rPr>
          <w:rFonts w:cs="Times New Roman"/>
          <w:sz w:val="22"/>
          <w:szCs w:val="22"/>
        </w:rPr>
        <w:t>eFt</w:t>
      </w:r>
      <w:proofErr w:type="spellEnd"/>
      <w:r w:rsidRPr="00C144A7">
        <w:rPr>
          <w:rFonts w:cs="Times New Roman"/>
          <w:sz w:val="22"/>
          <w:szCs w:val="22"/>
        </w:rPr>
        <w:t xml:space="preserve"> munkaadókat terhelő járulékkal, 1.947.476 </w:t>
      </w:r>
      <w:proofErr w:type="spellStart"/>
      <w:r w:rsidRPr="00C144A7">
        <w:rPr>
          <w:rFonts w:cs="Times New Roman"/>
          <w:sz w:val="22"/>
          <w:szCs w:val="22"/>
        </w:rPr>
        <w:t>eFt</w:t>
      </w:r>
      <w:proofErr w:type="spellEnd"/>
      <w:r w:rsidRPr="00C144A7">
        <w:rPr>
          <w:rFonts w:cs="Times New Roman"/>
          <w:sz w:val="22"/>
          <w:szCs w:val="22"/>
        </w:rPr>
        <w:t xml:space="preserve"> dologi kiadással, 5.494.434 </w:t>
      </w:r>
      <w:proofErr w:type="spellStart"/>
      <w:r w:rsidRPr="00C144A7">
        <w:rPr>
          <w:rFonts w:cs="Times New Roman"/>
          <w:sz w:val="22"/>
          <w:szCs w:val="22"/>
        </w:rPr>
        <w:t>eFt</w:t>
      </w:r>
      <w:proofErr w:type="spellEnd"/>
      <w:r w:rsidRPr="00C144A7">
        <w:rPr>
          <w:rFonts w:cs="Times New Roman"/>
          <w:sz w:val="22"/>
          <w:szCs w:val="22"/>
        </w:rPr>
        <w:t xml:space="preserve"> felújítási és felhalmozási kiadással jóváhagyja.</w:t>
      </w:r>
    </w:p>
    <w:p w:rsidR="002D304D" w:rsidRPr="00C144A7" w:rsidRDefault="008E20F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(2) A 2022. évi záró létszámadatokat az 1. melléklet tartalmazza.</w:t>
      </w:r>
    </w:p>
    <w:p w:rsidR="002D304D" w:rsidRPr="00C144A7" w:rsidRDefault="008E20F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(3) Államháztartáson belüli működési támogatások igénybevételét a 2. melléklet tartalmazza.</w:t>
      </w:r>
    </w:p>
    <w:p w:rsidR="002D304D" w:rsidRPr="00C144A7" w:rsidRDefault="008E20F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(4) A 2022. évi költségvetési mérleget a 3. melléklet tartalmazza.</w:t>
      </w:r>
    </w:p>
    <w:p w:rsidR="002D304D" w:rsidRPr="00C144A7" w:rsidRDefault="008E20F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 xml:space="preserve">(5) A </w:t>
      </w:r>
      <w:proofErr w:type="gramStart"/>
      <w:r w:rsidRPr="00C144A7">
        <w:rPr>
          <w:rFonts w:cs="Times New Roman"/>
          <w:sz w:val="22"/>
          <w:szCs w:val="22"/>
        </w:rPr>
        <w:t>város fejlesztési</w:t>
      </w:r>
      <w:proofErr w:type="gramEnd"/>
      <w:r w:rsidRPr="00C144A7">
        <w:rPr>
          <w:rFonts w:cs="Times New Roman"/>
          <w:sz w:val="22"/>
          <w:szCs w:val="22"/>
        </w:rPr>
        <w:t xml:space="preserve"> mérlegét a 4. melléklet tartalmazza.</w:t>
      </w:r>
    </w:p>
    <w:p w:rsidR="002D304D" w:rsidRPr="00C144A7" w:rsidRDefault="008E20F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(6) A város működési mérlegét az 5. melléklet tartalmazza</w:t>
      </w:r>
    </w:p>
    <w:p w:rsidR="002D304D" w:rsidRPr="00C144A7" w:rsidRDefault="008E20F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 xml:space="preserve">(7) Az önkormányzat felújítási és felhalmozási előirányzatainak teljesítését a 9. melléklet, az </w:t>
      </w:r>
      <w:proofErr w:type="spellStart"/>
      <w:r w:rsidRPr="00C144A7">
        <w:rPr>
          <w:rFonts w:cs="Times New Roman"/>
          <w:sz w:val="22"/>
          <w:szCs w:val="22"/>
        </w:rPr>
        <w:t>Eu-s</w:t>
      </w:r>
      <w:proofErr w:type="spellEnd"/>
      <w:r w:rsidRPr="00C144A7">
        <w:rPr>
          <w:rFonts w:cs="Times New Roman"/>
          <w:sz w:val="22"/>
          <w:szCs w:val="22"/>
        </w:rPr>
        <w:t xml:space="preserve"> forrásból megvalósuló fejlesztések teljesülését a 10. melléklet, a környezetvédelmi alap teljesítését a 11. melléklet, a lakásalap 2022. évi alakulását a 12. melléklet tartalmazza.</w:t>
      </w:r>
    </w:p>
    <w:p w:rsidR="002D304D" w:rsidRPr="00C144A7" w:rsidRDefault="008E20F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t>2. §</w:t>
      </w:r>
    </w:p>
    <w:p w:rsidR="002D304D" w:rsidRPr="00C144A7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(1) A Mohácsi Polgármesteri Hivatal, az önállóan működő és az önállóan működő és gazdálkodó intézmények bevételi és kiadási előirányzatainak teljesítését a 6. melléklet és 8. melléklet tartalmazza.</w:t>
      </w:r>
    </w:p>
    <w:p w:rsidR="002D304D" w:rsidRPr="00C144A7" w:rsidRDefault="008E20F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 xml:space="preserve">(2) Az Önkormányzat 2022. évi maradványa 5.624.837 </w:t>
      </w:r>
      <w:proofErr w:type="spellStart"/>
      <w:r w:rsidRPr="00C144A7">
        <w:rPr>
          <w:rFonts w:cs="Times New Roman"/>
          <w:sz w:val="22"/>
          <w:szCs w:val="22"/>
        </w:rPr>
        <w:t>eFt</w:t>
      </w:r>
      <w:proofErr w:type="spellEnd"/>
      <w:r w:rsidRPr="00C144A7">
        <w:rPr>
          <w:rFonts w:cs="Times New Roman"/>
          <w:sz w:val="22"/>
          <w:szCs w:val="22"/>
        </w:rPr>
        <w:t>. Az önállóan működő és az önállóan működő és gazdálkodó intézmények maradványát az intézmények beszámolótáblái tartalmazzák.</w:t>
      </w:r>
    </w:p>
    <w:p w:rsidR="002D304D" w:rsidRPr="00C144A7" w:rsidRDefault="008E20FD">
      <w:pPr>
        <w:pStyle w:val="Szvegtrzs"/>
        <w:spacing w:before="240"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(3) Az Önállóan működő és gazdálkodó intézmények maradványa feladattal terhelt, így a Mohácsi Polgármesteri Hivatal, Közétkeztetési Ellátó Szervezet és a Kanizsai Dorottya Múzeum és Mohácsi Jenő Könyvtár maradványa az intézményeknél marad.</w:t>
      </w:r>
    </w:p>
    <w:p w:rsidR="002D304D" w:rsidRPr="00C144A7" w:rsidRDefault="008E20F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t>3. §</w:t>
      </w:r>
    </w:p>
    <w:p w:rsidR="002D304D" w:rsidRPr="00C144A7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Az Önkormányzat céljelleggel juttatott 2022. évi támogatásait a 13. melléklet tartalmazza.</w:t>
      </w:r>
    </w:p>
    <w:p w:rsidR="002D304D" w:rsidRPr="00C144A7" w:rsidRDefault="008E20F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t>4. §</w:t>
      </w:r>
    </w:p>
    <w:p w:rsidR="002D304D" w:rsidRPr="00C144A7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Az Önkormányzat hitelállományát és több éves kihatással bíró döntéseit a 14. melléklet tartalmazza.</w:t>
      </w:r>
    </w:p>
    <w:p w:rsidR="002D304D" w:rsidRPr="00C144A7" w:rsidRDefault="008E20F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lastRenderedPageBreak/>
        <w:t>5. §</w:t>
      </w:r>
    </w:p>
    <w:p w:rsidR="002D304D" w:rsidRPr="00C144A7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Az Önkormányzat közvetett támogatásainak kimutatását a 15. melléklet tartalmazza.</w:t>
      </w:r>
    </w:p>
    <w:p w:rsidR="002D304D" w:rsidRPr="00C144A7" w:rsidRDefault="008E20F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t>6. §</w:t>
      </w:r>
    </w:p>
    <w:p w:rsidR="002D304D" w:rsidRPr="00C144A7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 xml:space="preserve">Az önkormányzat 2022. december 31. napja szerinti 46.804.821 </w:t>
      </w:r>
      <w:proofErr w:type="spellStart"/>
      <w:r w:rsidRPr="00C144A7">
        <w:rPr>
          <w:rFonts w:cs="Times New Roman"/>
          <w:sz w:val="22"/>
          <w:szCs w:val="22"/>
        </w:rPr>
        <w:t>eFt</w:t>
      </w:r>
      <w:proofErr w:type="spellEnd"/>
      <w:r w:rsidRPr="00C144A7">
        <w:rPr>
          <w:rFonts w:cs="Times New Roman"/>
          <w:sz w:val="22"/>
          <w:szCs w:val="22"/>
        </w:rPr>
        <w:t xml:space="preserve"> vagyonát – amely az intézményi mérlegek vagyonleltárral alátámasztott összessége – a 17. melléklet tartalmazza.</w:t>
      </w:r>
    </w:p>
    <w:p w:rsidR="002D304D" w:rsidRPr="00C144A7" w:rsidRDefault="008E20F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t>7. §</w:t>
      </w:r>
    </w:p>
    <w:p w:rsidR="002D304D" w:rsidRPr="00C144A7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Az önkormányzat 2022. évi pénzeszközeinek változását a 16. melléklet tartalmazza.</w:t>
      </w:r>
    </w:p>
    <w:p w:rsidR="002D304D" w:rsidRPr="00C144A7" w:rsidRDefault="008E20F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t>8. §</w:t>
      </w:r>
    </w:p>
    <w:p w:rsidR="002D304D" w:rsidRPr="00C144A7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Az Önkormányzat Áht. 29/A §</w:t>
      </w:r>
      <w:proofErr w:type="spellStart"/>
      <w:r w:rsidRPr="00C144A7">
        <w:rPr>
          <w:rFonts w:cs="Times New Roman"/>
          <w:sz w:val="22"/>
          <w:szCs w:val="22"/>
        </w:rPr>
        <w:t>-a</w:t>
      </w:r>
      <w:proofErr w:type="spellEnd"/>
      <w:r w:rsidRPr="00C144A7">
        <w:rPr>
          <w:rFonts w:cs="Times New Roman"/>
          <w:sz w:val="22"/>
          <w:szCs w:val="22"/>
        </w:rPr>
        <w:t xml:space="preserve"> szerinti tervszámait a 7. melléklet tartalmazza.</w:t>
      </w:r>
    </w:p>
    <w:p w:rsidR="002D304D" w:rsidRPr="00C144A7" w:rsidRDefault="008E20FD">
      <w:pPr>
        <w:pStyle w:val="Szvegtrzs"/>
        <w:spacing w:before="240" w:after="24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C144A7">
        <w:rPr>
          <w:rFonts w:cs="Times New Roman"/>
          <w:b/>
          <w:bCs/>
          <w:sz w:val="22"/>
          <w:szCs w:val="22"/>
        </w:rPr>
        <w:t>9. §</w:t>
      </w:r>
    </w:p>
    <w:p w:rsidR="00C144A7" w:rsidRPr="00C144A7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Ez a rendelet 2023. május 3-án lép hatályba.</w:t>
      </w:r>
    </w:p>
    <w:p w:rsidR="00C144A7" w:rsidRPr="00C144A7" w:rsidRDefault="00C144A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C144A7" w:rsidRPr="00C144A7" w:rsidRDefault="00C144A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C144A7" w:rsidRPr="00C144A7" w:rsidRDefault="00C144A7" w:rsidP="00C144A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  <w:r w:rsidRPr="00C144A7">
        <w:rPr>
          <w:rFonts w:cs="Times New Roman"/>
          <w:sz w:val="22"/>
          <w:szCs w:val="22"/>
        </w:rPr>
        <w:t>Mohács, 2023. április 28</w:t>
      </w:r>
      <w:r w:rsidRPr="00C144A7">
        <w:rPr>
          <w:rFonts w:cs="Times New Roman"/>
          <w:sz w:val="22"/>
          <w:szCs w:val="22"/>
        </w:rPr>
        <w:t>.</w:t>
      </w:r>
    </w:p>
    <w:p w:rsidR="00C144A7" w:rsidRPr="00C144A7" w:rsidRDefault="00C144A7" w:rsidP="00C144A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C144A7" w:rsidRPr="00C144A7" w:rsidRDefault="00C144A7" w:rsidP="00C144A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C144A7" w:rsidRPr="00C144A7" w:rsidRDefault="00C144A7" w:rsidP="00C144A7">
      <w:pPr>
        <w:pStyle w:val="Szvegtrzs"/>
        <w:spacing w:after="0" w:line="240" w:lineRule="auto"/>
        <w:jc w:val="both"/>
        <w:rPr>
          <w:rFonts w:cs="Times New Roman"/>
          <w:b/>
          <w:sz w:val="22"/>
          <w:szCs w:val="22"/>
        </w:rPr>
      </w:pPr>
    </w:p>
    <w:p w:rsidR="00C144A7" w:rsidRPr="00C144A7" w:rsidRDefault="00C144A7" w:rsidP="00C144A7">
      <w:pPr>
        <w:ind w:firstLine="708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 xml:space="preserve">Pávkovics Gábor </w:t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  <w:t xml:space="preserve">Dr. Kovács Mirella </w:t>
      </w:r>
    </w:p>
    <w:p w:rsidR="00C144A7" w:rsidRPr="00C144A7" w:rsidRDefault="00C144A7" w:rsidP="00C144A7">
      <w:pPr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ab/>
        <w:t xml:space="preserve">   </w:t>
      </w:r>
      <w:proofErr w:type="gramStart"/>
      <w:r w:rsidRPr="00C144A7">
        <w:rPr>
          <w:rFonts w:cs="Times New Roman"/>
          <w:sz w:val="22"/>
          <w:szCs w:val="22"/>
        </w:rPr>
        <w:t>polgármester</w:t>
      </w:r>
      <w:proofErr w:type="gramEnd"/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  <w:t xml:space="preserve">         jegyző</w:t>
      </w:r>
    </w:p>
    <w:p w:rsidR="00C144A7" w:rsidRPr="00C144A7" w:rsidRDefault="00C144A7" w:rsidP="00C144A7">
      <w:pPr>
        <w:jc w:val="both"/>
        <w:rPr>
          <w:rFonts w:cs="Times New Roman"/>
          <w:sz w:val="22"/>
          <w:szCs w:val="22"/>
          <w:u w:val="single"/>
        </w:rPr>
      </w:pPr>
    </w:p>
    <w:p w:rsidR="00C144A7" w:rsidRPr="00C144A7" w:rsidRDefault="00C144A7" w:rsidP="00C144A7">
      <w:pPr>
        <w:jc w:val="both"/>
        <w:rPr>
          <w:rFonts w:cs="Times New Roman"/>
          <w:sz w:val="22"/>
          <w:szCs w:val="22"/>
          <w:u w:val="single"/>
        </w:rPr>
      </w:pPr>
    </w:p>
    <w:p w:rsidR="00C144A7" w:rsidRPr="00C144A7" w:rsidRDefault="00C144A7" w:rsidP="00C144A7">
      <w:pPr>
        <w:jc w:val="both"/>
        <w:rPr>
          <w:rFonts w:cs="Times New Roman"/>
          <w:sz w:val="22"/>
          <w:szCs w:val="22"/>
          <w:u w:val="single"/>
        </w:rPr>
      </w:pPr>
      <w:r w:rsidRPr="00C144A7">
        <w:rPr>
          <w:rFonts w:cs="Times New Roman"/>
          <w:sz w:val="22"/>
          <w:szCs w:val="22"/>
          <w:u w:val="single"/>
        </w:rPr>
        <w:t>Kihirdetési záradék:</w:t>
      </w:r>
    </w:p>
    <w:p w:rsidR="00C144A7" w:rsidRPr="00C144A7" w:rsidRDefault="00C144A7" w:rsidP="00C144A7">
      <w:pPr>
        <w:jc w:val="both"/>
        <w:rPr>
          <w:rFonts w:cs="Times New Roman"/>
          <w:sz w:val="22"/>
          <w:szCs w:val="22"/>
        </w:rPr>
      </w:pPr>
    </w:p>
    <w:p w:rsidR="00C144A7" w:rsidRPr="00C144A7" w:rsidRDefault="00C144A7" w:rsidP="00C144A7">
      <w:pPr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>A rendelet kihirdetésének napja</w:t>
      </w:r>
      <w:r w:rsidRPr="00C144A7">
        <w:rPr>
          <w:rFonts w:cs="Times New Roman"/>
          <w:sz w:val="22"/>
          <w:szCs w:val="22"/>
        </w:rPr>
        <w:t>: 2023. május 2</w:t>
      </w:r>
      <w:r w:rsidRPr="00C144A7">
        <w:rPr>
          <w:rFonts w:cs="Times New Roman"/>
          <w:sz w:val="22"/>
          <w:szCs w:val="22"/>
        </w:rPr>
        <w:t xml:space="preserve">. </w:t>
      </w:r>
    </w:p>
    <w:p w:rsidR="00C144A7" w:rsidRPr="00C144A7" w:rsidRDefault="00C144A7" w:rsidP="00C144A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C144A7" w:rsidRPr="00C144A7" w:rsidRDefault="00C144A7" w:rsidP="00C144A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</w:p>
    <w:p w:rsidR="00C144A7" w:rsidRPr="00C144A7" w:rsidRDefault="00C144A7" w:rsidP="00C144A7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  <w:t xml:space="preserve">    </w:t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</w:r>
      <w:r w:rsidRPr="00C144A7">
        <w:rPr>
          <w:rFonts w:cs="Times New Roman"/>
          <w:sz w:val="22"/>
          <w:szCs w:val="22"/>
        </w:rPr>
        <w:tab/>
        <w:t>Dr. Kovács Mirella jegyző</w:t>
      </w:r>
    </w:p>
    <w:p w:rsidR="002D304D" w:rsidRPr="005A4BBC" w:rsidRDefault="008E20FD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5A4BBC">
        <w:rPr>
          <w:rFonts w:cs="Times New Roman"/>
          <w:sz w:val="22"/>
          <w:szCs w:val="22"/>
        </w:rPr>
        <w:br w:type="page"/>
      </w:r>
    </w:p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1.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Az Önkormányzat költségvetési szerveinek 2022. évi záró létszáma (fő)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3393"/>
        <w:gridCol w:w="1260"/>
        <w:gridCol w:w="1260"/>
        <w:gridCol w:w="1260"/>
        <w:gridCol w:w="1260"/>
      </w:tblGrid>
      <w:tr w:rsidR="002D304D" w:rsidRPr="00C144A7"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Sorszám</w:t>
            </w:r>
          </w:p>
        </w:tc>
        <w:tc>
          <w:tcPr>
            <w:tcW w:w="33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5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Engedélyezett létszám</w:t>
            </w:r>
          </w:p>
        </w:tc>
      </w:tr>
      <w:tr w:rsidR="002D304D" w:rsidRPr="00C144A7">
        <w:trPr>
          <w:trHeight w:val="276"/>
        </w:trPr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Szakdolg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Gazdasági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Egyéb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</w:tr>
      <w:tr w:rsidR="002D304D" w:rsidRPr="00C144A7">
        <w:trPr>
          <w:trHeight w:val="276"/>
        </w:trPr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rPr>
          <w:trHeight w:val="276"/>
        </w:trPr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Mohács Város Önkormányzata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59</w:t>
            </w: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Mohácsi Polgármesteri Hivatal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75</w:t>
            </w: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Mohácsi Jenő Városi Könyvtár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Kanizsai Dorottya Múzeum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</w:t>
            </w: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Közétkeztetési Ellátó Szervezet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36,5</w:t>
            </w: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89,5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185,5</w:t>
            </w: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Pályázat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Mohács Város Önkormányzata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5,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5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5,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5</w:t>
            </w:r>
            <w:proofErr w:type="spellEnd"/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Mohács Város Önkormányzata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</w:t>
            </w: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Kanizsai Dorottya Múzeum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</w:t>
            </w: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Közfoglalkoztaztás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78</w:t>
            </w:r>
          </w:p>
        </w:tc>
      </w:tr>
      <w:tr w:rsidR="002D304D" w:rsidRPr="00C144A7"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Mindösszesen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167,5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269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2. melléklet a 11/2023. (V. 2.) önkormányzati rendelethez</w:t>
      </w:r>
    </w:p>
    <w:p w:rsidR="002D304D" w:rsidRPr="00C144A7" w:rsidRDefault="008E20FD">
      <w:pPr>
        <w:pStyle w:val="Szvegtrzs"/>
        <w:spacing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(A melléklet szövegét </w:t>
      </w:r>
      <w:proofErr w:type="gramStart"/>
      <w:r w:rsidRPr="00C144A7">
        <w:rPr>
          <w:rFonts w:cs="Times New Roman"/>
          <w:sz w:val="16"/>
          <w:szCs w:val="16"/>
        </w:rPr>
        <w:t>a(</w:t>
      </w:r>
      <w:proofErr w:type="gramEnd"/>
      <w:r w:rsidRPr="00C144A7">
        <w:rPr>
          <w:rFonts w:cs="Times New Roman"/>
          <w:sz w:val="16"/>
          <w:szCs w:val="16"/>
        </w:rPr>
        <w:t xml:space="preserve">z) 2. melléklet 2022. évi állami támogatások </w:t>
      </w:r>
      <w:proofErr w:type="spellStart"/>
      <w:r w:rsidRPr="00C144A7">
        <w:rPr>
          <w:rFonts w:cs="Times New Roman"/>
          <w:sz w:val="16"/>
          <w:szCs w:val="16"/>
        </w:rPr>
        <w:t>űrlapjai.pdf</w:t>
      </w:r>
      <w:proofErr w:type="spellEnd"/>
      <w:r w:rsidRPr="00C144A7">
        <w:rPr>
          <w:rFonts w:cs="Times New Roman"/>
          <w:sz w:val="16"/>
          <w:szCs w:val="16"/>
        </w:rPr>
        <w:t xml:space="preserve"> elnevezésű fájl tartalmazza.)</w:t>
      </w:r>
      <w:r w:rsidRPr="00C144A7">
        <w:rPr>
          <w:rFonts w:cs="Times New Roman"/>
          <w:sz w:val="16"/>
          <w:szCs w:val="16"/>
        </w:rPr>
        <w:br w:type="page"/>
      </w:r>
    </w:p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3.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Mohács város Önkormányzata 2022. évi összevont pénzügyi mérlege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4"/>
        <w:gridCol w:w="679"/>
        <w:gridCol w:w="678"/>
        <w:gridCol w:w="679"/>
        <w:gridCol w:w="679"/>
        <w:gridCol w:w="2229"/>
        <w:gridCol w:w="679"/>
        <w:gridCol w:w="679"/>
        <w:gridCol w:w="679"/>
        <w:gridCol w:w="679"/>
      </w:tblGrid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1 915 101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2 134 547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 Intézmények, feladatok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1 915 101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2 134 547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1 000 193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1 036 325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1 069 130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1 051 799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Munkaadókat terhelő járulékok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136 906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142 763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139 901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137 236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Dologi kiadások, kamat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939 020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1 417 553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2 335 820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1 947 476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2.Ellátottak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61 194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40 702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 Átadott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2 106 884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2 108 384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2 638 999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2 544 768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Jövedelem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diff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Működési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2 061 048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2 061 048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2 537 560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2 448 536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Felhalmozási célra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101 439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6 217 408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6 240 367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6 748 782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4 819 999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 Felújítási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227 846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201 850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604 303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289 078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94 569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173 028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204 918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202 153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 Felhalmozási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7 308 644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6 962 813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9 847 977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5 205 356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181 123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 Pénzforgalom nélküli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467 390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3 731 501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3 690 278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5 939 329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5 883 829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6 360 354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4 436 723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1 923 317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1 924 018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3 988 120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4 067 229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Céltartalék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534 617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535 318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731 841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747 380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3 391 729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3 677 663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1 375 200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1 375 200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1 763 072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1 763 877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Fejlesztési tartalék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362 390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13 500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1 493 207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1 555 972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 Kölcsönök nyújtása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6 500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 Szolidaritási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,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megel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visszafizetés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224 046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34 259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 Állami megelőlegezés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3 165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93 816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93 816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10 123 903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10 370 174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13 490 500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11 607 008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Tárgyévi 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12 261 788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15 676 094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20 406 602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11 446 961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2 137 885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5 709 576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9 619 758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40 118 446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Finanszírozási műveletek (betét lekötés)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34 653 656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1 929 360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5 242 643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5 242 643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5 242 643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C144A7">
              <w:rPr>
                <w:rFonts w:cs="Times New Roman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Értékpapír értékesítés, betétlejárat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208 525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466 933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4 377 115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34 875 803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Értékpapír vásárlás, betétlekötés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34 653 656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 Függő 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12 261 788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16 079 750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23 110 258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51 725 454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12 261 788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16 079 750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23 110 258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46 100 617</w:t>
            </w:r>
          </w:p>
        </w:tc>
      </w:tr>
      <w:tr w:rsidR="002D304D" w:rsidRPr="00C144A7"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5 624 837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4.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 xml:space="preserve">Mohács város Önkormányzata 2022. évi 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feljeszétési</w:t>
      </w:r>
      <w:proofErr w:type="spellEnd"/>
      <w:r w:rsidRPr="00C144A7">
        <w:rPr>
          <w:rFonts w:cs="Times New Roman"/>
          <w:b/>
          <w:bCs/>
          <w:sz w:val="16"/>
          <w:szCs w:val="16"/>
        </w:rPr>
        <w:t xml:space="preserve"> mérlege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1"/>
        <w:gridCol w:w="679"/>
        <w:gridCol w:w="679"/>
        <w:gridCol w:w="679"/>
        <w:gridCol w:w="679"/>
        <w:gridCol w:w="2036"/>
        <w:gridCol w:w="581"/>
        <w:gridCol w:w="581"/>
        <w:gridCol w:w="679"/>
        <w:gridCol w:w="970"/>
      </w:tblGrid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401 890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1 090 014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1 103 688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11 504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15 104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73 309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9 181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388 764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1 073 138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1 021 198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101 336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102 836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159 966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154 759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Jövedelem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diff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58 527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47 336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101 439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96 232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6 288 847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4 363 439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224 846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198 070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601 553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286 441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7 254 569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6 900 027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9 685 979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5 127 405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12 615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5 921 204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5 865 704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6 230 320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4 304 912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1 673 207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1 842 124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286 152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12 615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1 493 207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1 555 972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6 500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.visszfiz</w:t>
            </w:r>
            <w:proofErr w:type="spellEnd"/>
            <w:proofErr w:type="gramEnd"/>
            <w:r w:rsidRPr="00C144A7">
              <w:rPr>
                <w:rFonts w:cs="Times New Roman"/>
                <w:sz w:val="16"/>
                <w:szCs w:val="16"/>
              </w:rPr>
              <w:t>.,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31 509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 Előző évi ki nem utalt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6 032 781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6 032 781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8 030 131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6 237 072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7 961 595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11 569 127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6 678 793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2 332 470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6 242 652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36 804 617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34 653 656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C144A7">
              <w:rPr>
                <w:rFonts w:cs="Times New Roman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Értékpapír értékesítés, betét feloldás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4 313 838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34 875 803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Értékpapír vásárlás, betét lekötés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34 653 656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8 365 251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14 272 783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43 041 689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8 365 251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14 272 783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41 332 449</w:t>
            </w:r>
          </w:p>
        </w:tc>
      </w:tr>
      <w:tr w:rsidR="002D304D" w:rsidRPr="00C144A7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1 709 240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5.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Mohács város Önkormányzata 2022. évi működési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1"/>
        <w:gridCol w:w="679"/>
        <w:gridCol w:w="872"/>
        <w:gridCol w:w="581"/>
        <w:gridCol w:w="872"/>
        <w:gridCol w:w="1939"/>
        <w:gridCol w:w="581"/>
        <w:gridCol w:w="581"/>
        <w:gridCol w:w="679"/>
        <w:gridCol w:w="679"/>
      </w:tblGrid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 Állami 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1 915 101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2 134 547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 Intézmények, feladatok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2 076 119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2 194 751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2 454 837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2 032 823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Normatív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Normatív kötött felhasználású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1 915 101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2 134 547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2 591 705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1 000 193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1 024 821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1 054 026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978 490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Központosított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Munkaadókat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136 906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141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141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138 129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128 055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Fejlesztési célú állami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Dologi kiadások, kamat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939 020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1 028 789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1 262 682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926 278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 Átengedett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2.Ellátottak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55 905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61 194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40 702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SZJA átengedett mértéke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 Átadott pénzeszközök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2 005 548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2 005 548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2 479 033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2 390 009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Jövedelem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diff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mérséklése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Kiegészítő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Működési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2 005 548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2 005 548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2 479 033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2 390 009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Gépjárműadó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Felhalmozási célra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 Átvett pénzeszközök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296 204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319 163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459 935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456 560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 Felújítási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3 780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2 750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2 637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Működési célú pénzeszközátvétel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94 569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117 528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146 391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143 626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 Felhalmozási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54 075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62 786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161 998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77 951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 OEP-től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181 123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 Pénzforgalom nélküli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3 391 729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3 677 663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Felhalmozási célú pénzeszköz átvétel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18 125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18 125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130 034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131 811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 Saját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1 879 817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1 880 518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2 314 913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2 225 105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Céltartalék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Intézményi működési bevételek, kamatok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504 617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505 318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551 841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461 228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3 391 729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3 677 663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Helyi adó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1 375 200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1 375 200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1 763 072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1 763 877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Fejlesztési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Felhalmozási és tőke jellegű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 Kölcsönök nyújtása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Hatósági jogkörhöz köthető bevételek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 Állami megelőlegezés visszafizetés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224 046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 Kölcsönök, osztalékok 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2 750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 Állami megelőlegezés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3 165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93 816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93 816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Tárgyévi 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4 091 122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4 337 393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5 460 369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5 369 936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Tárgyévi 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4 299 647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7 714 499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8 837 475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4 768 168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208 525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3 377 106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3 377 106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3 313 829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Finanszírozási műveletek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Előző évi pénzmaradvány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3 313 829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3 313 829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3 313 829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gramStart"/>
            <w:r w:rsidRPr="00C144A7">
              <w:rPr>
                <w:rFonts w:cs="Times New Roman"/>
                <w:sz w:val="16"/>
                <w:szCs w:val="16"/>
              </w:rPr>
              <w:t>Hitel törlesztés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Hitel felvétel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208 525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63 277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63 277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Értékpapír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 Függő 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 Függő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4 299 647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7 714 499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8 837 475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8 683 765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4 299 647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7 714 499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8 837 475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4 768 168</w:t>
            </w:r>
          </w:p>
        </w:tc>
      </w:tr>
      <w:tr w:rsidR="002D304D" w:rsidRPr="00C144A7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3 915 597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6.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Az Önkormányzat 2022. évi működési és fenntartási költségvetése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0"/>
        <w:gridCol w:w="1260"/>
        <w:gridCol w:w="1357"/>
        <w:gridCol w:w="1260"/>
        <w:gridCol w:w="1357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Város működési</w:t>
            </w:r>
            <w:proofErr w:type="gram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összesen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2423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2429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404802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432111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325744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97215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97915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116803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131730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112694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135653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276425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275437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94569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117528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146391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143626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130034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131811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181123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1915101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2134547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2591705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2591705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208525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63277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63277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3313829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3313829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3313829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1325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93816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93816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18. Helyi adók működési része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1375200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1375200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1763072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1763877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4299647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8837475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8683765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1000193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1024821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1054026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978490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136906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141141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138129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128055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601617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654638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778731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688593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84880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101065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81469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516737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569758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677666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607124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61194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40702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2637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54075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62786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161998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77951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1945548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2479033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2390009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192155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259905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237685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3677663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145248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224046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224046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4299647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8837475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4768168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3915597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7.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Az Önkormányzat Áht. 29/</w:t>
      </w:r>
      <w:proofErr w:type="gramStart"/>
      <w:r w:rsidRPr="00C144A7">
        <w:rPr>
          <w:rFonts w:cs="Times New Roman"/>
          <w:b/>
          <w:bCs/>
          <w:sz w:val="16"/>
          <w:szCs w:val="16"/>
        </w:rPr>
        <w:t>A</w:t>
      </w:r>
      <w:proofErr w:type="gramEnd"/>
      <w:r w:rsidRPr="00C144A7">
        <w:rPr>
          <w:rFonts w:cs="Times New Roman"/>
          <w:b/>
          <w:bCs/>
          <w:sz w:val="16"/>
          <w:szCs w:val="16"/>
        </w:rPr>
        <w:t>. §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-a</w:t>
      </w:r>
      <w:proofErr w:type="spellEnd"/>
      <w:r w:rsidRPr="00C144A7">
        <w:rPr>
          <w:rFonts w:cs="Times New Roman"/>
          <w:b/>
          <w:bCs/>
          <w:sz w:val="16"/>
          <w:szCs w:val="16"/>
        </w:rPr>
        <w:t xml:space="preserve"> szerinti tervszámai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"/>
        <w:gridCol w:w="5719"/>
        <w:gridCol w:w="872"/>
        <w:gridCol w:w="970"/>
        <w:gridCol w:w="872"/>
        <w:gridCol w:w="776"/>
      </w:tblGrid>
      <w:tr w:rsidR="002D304D" w:rsidRPr="00C144A7">
        <w:tc>
          <w:tcPr>
            <w:tcW w:w="6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Az önkormányzat 353/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2011(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>XII.30.) Korm. rendelet 2. § (1) bekezdése szerinti saját 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6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saját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 helyi adóból és települési adóból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1 763 931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1 434 510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1 506 236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1 581 547</w:t>
            </w: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104 239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40 000</w:t>
            </w: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az osztalék, a koncessziós díj és a hozambevétel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 tárgyi eszköz és az immateriális jószág, részvény, részesedés, vállalat értékesítéséből vagy privatizációból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bírság-, pótlék-, és díjbevétel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9 000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9 000</w:t>
            </w: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 kezesség-, illetve garanciavállalással kapcsolatos megtérülés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6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Saját bevétel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1 876 270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1 483 510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1 555 236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1 630 547</w:t>
            </w:r>
          </w:p>
        </w:tc>
      </w:tr>
      <w:tr w:rsidR="002D304D" w:rsidRPr="00C144A7">
        <w:tc>
          <w:tcPr>
            <w:tcW w:w="6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Saját bevétel 50 %-</w:t>
            </w:r>
            <w:proofErr w:type="gram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938 135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741 755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777 618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815 274</w:t>
            </w:r>
          </w:p>
        </w:tc>
      </w:tr>
      <w:tr w:rsidR="002D304D" w:rsidRPr="00C144A7">
        <w:tc>
          <w:tcPr>
            <w:tcW w:w="7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Az önkormányzat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Gst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3. § (1) bekezdés szerinti adósságot keletkeztető ügyleteiből eredő fizetési kötelezettségei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6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adósságot keletkeztető ügyletek 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2025</w:t>
            </w: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hitel, kölcsön felvétele, átvállalása a folyósítás, átvállalás napjától a végtörlesztés napjáig, és annak aktuális tőketartozása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 Szt. szerinti hitelviszonyt megtestesítő értékpapír forgalomba hozatala a forgalomba hozatal napjától a beváltás napjáig, kamatozó értékpapír esetén annak névértéke, egyéb értékpapír esetén annak vételára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váltó kibocsátása a kibocsátás napjától 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bevéltás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napjáig és annak 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véltóval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kiváltott kötelezettséggel megegyező, kamatot nem tartalmazó 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az Szt. szerint pénzügyi lízing lízingbevevői félként történő megkötése a lízing futamideje alatt, és a lízingszerződésben kikötött tőkerész hátralévő összege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a visszavásárlási kötelezettség kikötésével megkötött adásvételi szerződés eladói félként történő megkötése - ideértve az Szt. szerinti valódi penziós és óvadéki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repóügyleteket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is - a visszavásárlásig, és a kikötött visszavásárlási ár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 szerződésben kapott, legalább 365 nap időtartamú halasztott fizetés, részletfizetés, és a még ki nem fizetett ellenérték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hitelintézetek által, származékos műveletek különbözeteként az Államadósság Kezelő Központ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Zrt.-nél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elhelyezett fedezeti betétek, és azok összege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70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Fizetési kötelezettségek összesen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61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Fizetési kötelezettséggel csökkentett saját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938 135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741 755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777 618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815 274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8.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Az Önkormányzat, a Polgármesteri Hivatal és az intézmények 2022. évi költségvetése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1. Önkormányzat, PMH és delegált önállóan működő </w:t>
      </w:r>
      <w:proofErr w:type="spellStart"/>
      <w:r w:rsidRPr="00C144A7">
        <w:rPr>
          <w:rFonts w:cs="Times New Roman"/>
          <w:sz w:val="16"/>
          <w:szCs w:val="16"/>
        </w:rPr>
        <w:t>kv-i</w:t>
      </w:r>
      <w:proofErr w:type="spellEnd"/>
      <w:r w:rsidRPr="00C144A7">
        <w:rPr>
          <w:rFonts w:cs="Times New Roman"/>
          <w:sz w:val="16"/>
          <w:szCs w:val="16"/>
        </w:rPr>
        <w:t xml:space="preserve"> szervek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9"/>
        <w:gridCol w:w="1164"/>
        <w:gridCol w:w="1260"/>
        <w:gridCol w:w="1260"/>
        <w:gridCol w:w="1551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Önkormányzat, PMH és delegált önállóan működő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kv-i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szervek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2423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2429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404802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432111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325744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97215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97915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116803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131730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112694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135653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276425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275437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94569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117528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146391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143626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130034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131811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181123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1915101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2134547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2591705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2591705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1583725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1438477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1826349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1763876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3313829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3313829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3313829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1325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93816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93816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4299647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8837475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8683764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1000193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1024821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1054026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978490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136906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141141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138129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128055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601617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654638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778731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688593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84880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101065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81469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516737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569758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677666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607124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61194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40702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2637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54075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62786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161998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77951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1945548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2479033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2390009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192155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150628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259905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237685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3677663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224046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224046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4299647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7714499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8837475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4768168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3915596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2. Önkormányzat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260"/>
        <w:gridCol w:w="1357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Önkormányzat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290702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290703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290703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189751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34215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34915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36102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57809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96069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94908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84719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84719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96069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93131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lastRenderedPageBreak/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1777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181123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1457105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1676551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2133709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2133709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1307850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1162602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1513781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1471525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3300800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3300800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3300800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1324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93816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93816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3359701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6738565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7650090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7528621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504185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511777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497551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431136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69401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70301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63386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54252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354954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368230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461443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401422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53380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60567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51131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301574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314850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400876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350291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40702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16050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40263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28918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1945548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2005548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2479033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2390009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103410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91051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145511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136150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3677663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145248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223523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224046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224046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3359701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6738565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7650090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3706635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3821986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3. Parkgondozás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PARKGONDOZÁS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46569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lastRenderedPageBreak/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46569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3610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45846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36842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45846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36842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4437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1621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46569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4. </w:t>
      </w:r>
      <w:proofErr w:type="spellStart"/>
      <w:r w:rsidRPr="00C144A7">
        <w:rPr>
          <w:rFonts w:cs="Times New Roman"/>
          <w:sz w:val="16"/>
          <w:szCs w:val="16"/>
        </w:rPr>
        <w:t>Pince-Rendezvénytér</w:t>
      </w:r>
      <w:proofErr w:type="spellEnd"/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PINCE-RENDEZVÉNYTÉR - kötelező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959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5964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5968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6664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7186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4013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523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1824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378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1446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745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6664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7186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5. Mezőőri szolgálat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MEZŐŐRI SZOLGÁLAT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2160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2160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7842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10002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8237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1120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10002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6. </w:t>
      </w:r>
      <w:proofErr w:type="spellStart"/>
      <w:r w:rsidRPr="00C144A7">
        <w:rPr>
          <w:rFonts w:cs="Times New Roman"/>
          <w:sz w:val="16"/>
          <w:szCs w:val="16"/>
        </w:rPr>
        <w:t>Út-Híd</w:t>
      </w:r>
      <w:proofErr w:type="spellEnd"/>
      <w:r w:rsidRPr="00C144A7">
        <w:rPr>
          <w:rFonts w:cs="Times New Roman"/>
          <w:sz w:val="16"/>
          <w:szCs w:val="16"/>
        </w:rPr>
        <w:t xml:space="preserve"> fenntartás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ÚT- HÍD FENNTARTÁS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9408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9408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6998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6529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1754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9408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7. Település vízellátása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TELEPÜLÉS VÍZELLÁTÁSA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296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296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8. Vízrendezés, belvízelvezetés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VÍZRENDEZÉS, BELVÍZELVEZETÉS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9. Építés és </w:t>
      </w:r>
      <w:proofErr w:type="gramStart"/>
      <w:r w:rsidRPr="00C144A7">
        <w:rPr>
          <w:rFonts w:cs="Times New Roman"/>
          <w:sz w:val="16"/>
          <w:szCs w:val="16"/>
        </w:rPr>
        <w:t>település fejlesztés</w:t>
      </w:r>
      <w:proofErr w:type="gramEnd"/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ÉPÍTÉS ÉS </w:t>
            </w:r>
            <w:proofErr w:type="gram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TELEPÜLÉS FEJLESZTÉS</w:t>
            </w:r>
            <w:proofErr w:type="gram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8854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8854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4909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3336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4909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3336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4951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4972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8854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10. Város és községgazdálkodás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0"/>
        <w:gridCol w:w="1357"/>
        <w:gridCol w:w="1260"/>
        <w:gridCol w:w="1357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VÁROS </w:t>
            </w:r>
            <w:proofErr w:type="gram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ÉS</w:t>
            </w:r>
            <w:proofErr w:type="gram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KÖZSÉGGAZDÁLKODÁS -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kötelető</w:t>
            </w:r>
            <w:proofErr w:type="spellEnd"/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5097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1184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180987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181987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205927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193340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181987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181987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205927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199621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55985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55985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55950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58177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7752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7750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51354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59104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51418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8141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41354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43277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1520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67700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70359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12346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11849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10397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181987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181987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205927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199621</w:t>
            </w:r>
          </w:p>
        </w:tc>
      </w:tr>
      <w:tr w:rsidR="002D304D" w:rsidRPr="00C144A7"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11. Közvilágítás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KÖZVILÁGÍTÁS - kötelező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255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40752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38617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29800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29800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40752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39933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32487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31373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29187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29214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2159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8265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8560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29800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29800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40752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39933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12. Piac-vásár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PIAC-VÁSÁR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6219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1679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-501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-2520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5378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2771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2165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2353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5378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13. Állategészségügyi szolgálat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ÁLLATEGÉSZSÉGÜGYI SZOLGÁLAT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165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12695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14195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13145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14404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8545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9571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1178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2848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645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2203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13145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14404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lastRenderedPageBreak/>
        <w:t>14. Köztisztaság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KÖZTISZTASÁG - kötelező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8188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8188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6497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6497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1633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8188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15. Közfoglalkoztatás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KÖZFOGLALKOZTATÁS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2947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2899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67880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66103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1777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26441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26441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30875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32707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3688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107200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110365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115322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110121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87700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88900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88900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85621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6600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7268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4216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7165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4200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2744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3688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107200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110365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115322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110121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16. Sport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260"/>
        <w:gridCol w:w="1260"/>
        <w:gridCol w:w="1357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SPORT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6350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6350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184225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184225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268990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266240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184225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184225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275340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275340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184225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184225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275340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184225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184225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275340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275340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17. Segélyek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SEGÉLYEK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58605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39007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58605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39563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5520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5520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51594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32466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1577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lastRenderedPageBreak/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51905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58605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39563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18. Önkormányzati igazgatás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Önkormányzati IGAZGATÁS - kötelező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96677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30791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5373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5373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2047816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2104696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2707266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-1045188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3300800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3300800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3300800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1321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90128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90128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2303416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5662096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6354794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2481008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185418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185418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176309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115941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23963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17916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94152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136824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108260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96764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94152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136824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108260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6467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4295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16083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8297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1 710 323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1 710 323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2 023 009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1 931 566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28158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74985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72203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3391729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3677663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145248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220358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220358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220358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2303416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5662096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6354794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2481008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19. Közművelődés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Közművelődés - kötelező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6500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6500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4104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66543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73443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134980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131130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70647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77547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144084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141759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10460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8441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1049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16724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17929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16724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17911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111984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111984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3970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2304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70647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77547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144084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141759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20. Kossuth Filmszínház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3"/>
        <w:gridCol w:w="1164"/>
        <w:gridCol w:w="1260"/>
        <w:gridCol w:w="1260"/>
        <w:gridCol w:w="1357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Kossuth Filmszínház - kötelező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2033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lastRenderedPageBreak/>
              <w:t>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21. </w:t>
      </w:r>
      <w:proofErr w:type="spellStart"/>
      <w:r w:rsidRPr="00C144A7">
        <w:rPr>
          <w:rFonts w:cs="Times New Roman"/>
          <w:sz w:val="16"/>
          <w:szCs w:val="16"/>
        </w:rPr>
        <w:t>Mohács-Szigeti</w:t>
      </w:r>
      <w:proofErr w:type="spellEnd"/>
      <w:r w:rsidRPr="00C144A7">
        <w:rPr>
          <w:rFonts w:cs="Times New Roman"/>
          <w:sz w:val="16"/>
          <w:szCs w:val="16"/>
        </w:rPr>
        <w:t xml:space="preserve"> Településrészi Önkormányzat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2"/>
        <w:gridCol w:w="1454"/>
        <w:gridCol w:w="1260"/>
        <w:gridCol w:w="1164"/>
        <w:gridCol w:w="1164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Mohács-Szigeti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Településrészi Önkormányzat - kötelező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10948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1980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3107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3107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5142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58677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57977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59377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51834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76219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76219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77119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73011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35372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35404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36304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34118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4772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4758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20293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20293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22770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6957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14468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14468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15813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1769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1119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760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7717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76219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76219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77119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73011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22. Szakfeladatra nem bontható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357"/>
        <w:gridCol w:w="1260"/>
        <w:gridCol w:w="1164"/>
        <w:gridCol w:w="1357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Szakfeladatra nem bontható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1 447 859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1 667 305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2 124 463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2 124 463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-1 447 859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-1 667 305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-2 124 463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1 697 523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3821986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3821986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23. Extrémpark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Extrémpark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288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534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534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24. Kerékpár és kajak-, </w:t>
      </w:r>
      <w:proofErr w:type="gramStart"/>
      <w:r w:rsidRPr="00C144A7">
        <w:rPr>
          <w:rFonts w:cs="Times New Roman"/>
          <w:sz w:val="16"/>
          <w:szCs w:val="16"/>
        </w:rPr>
        <w:t>kenu kölcsönző</w:t>
      </w:r>
      <w:proofErr w:type="gramEnd"/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Kerékpár és kajak-, </w:t>
            </w:r>
            <w:proofErr w:type="gram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kenu kölcsönző</w:t>
            </w:r>
            <w:proofErr w:type="gramEnd"/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535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3 795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4 022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4435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4701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3 235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3 561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487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445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139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208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4435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4435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4701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25. </w:t>
      </w:r>
      <w:proofErr w:type="spellStart"/>
      <w:r w:rsidRPr="00C144A7">
        <w:rPr>
          <w:rFonts w:cs="Times New Roman"/>
          <w:sz w:val="16"/>
          <w:szCs w:val="16"/>
        </w:rPr>
        <w:t>Napelempark</w:t>
      </w:r>
      <w:proofErr w:type="spellEnd"/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Napelempark</w:t>
            </w:r>
            <w:proofErr w:type="spellEnd"/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55 454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8 687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14 972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-19 100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-19 100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-14 550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-53 155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17271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1934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2 301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1 558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15 436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15 337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17271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26. </w:t>
      </w:r>
      <w:proofErr w:type="spellStart"/>
      <w:r w:rsidRPr="00C144A7">
        <w:rPr>
          <w:rFonts w:cs="Times New Roman"/>
          <w:sz w:val="16"/>
          <w:szCs w:val="16"/>
        </w:rPr>
        <w:t>Eü</w:t>
      </w:r>
      <w:proofErr w:type="spellEnd"/>
      <w:r w:rsidRPr="00C144A7">
        <w:rPr>
          <w:rFonts w:cs="Times New Roman"/>
          <w:sz w:val="16"/>
          <w:szCs w:val="16"/>
        </w:rPr>
        <w:t xml:space="preserve"> Alapellátó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2"/>
        <w:gridCol w:w="1357"/>
        <w:gridCol w:w="1357"/>
        <w:gridCol w:w="1357"/>
        <w:gridCol w:w="1261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EÜ ALAPELLÁTÓ (2021.09.01-től)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8 922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8 922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8 922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8 473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2 355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2 355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2 355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3 164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6 400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3 538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6 400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3 538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183 510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181 123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9 413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9 413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14 913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10 607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210 600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210 600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216 100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206 908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109 610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109 610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96 579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95 693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13 565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13 565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13 565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12 269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68 675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77 305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97 836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90 701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13 175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13 175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5 175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2 270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64 130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92 661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88 431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2 719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3 300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8 145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5 401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4 945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210 600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210 600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216 100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206 908</w:t>
            </w:r>
          </w:p>
        </w:tc>
      </w:tr>
      <w:tr w:rsidR="002D304D" w:rsidRPr="00C144A7"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lastRenderedPageBreak/>
        <w:t>27. Tourinform (Önkormányzat)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49"/>
        <w:gridCol w:w="1357"/>
        <w:gridCol w:w="1260"/>
        <w:gridCol w:w="1164"/>
        <w:gridCol w:w="1164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TOURINFORM (Önkormányzat)</w:t>
            </w: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6 960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6 960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4 470</w:t>
            </w: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6 960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6 960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4 470</w:t>
            </w: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6 060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6 060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3 945</w:t>
            </w: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525</w:t>
            </w: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6 960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6 960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4 470</w:t>
            </w:r>
          </w:p>
        </w:tc>
      </w:tr>
      <w:tr w:rsidR="002D304D" w:rsidRPr="00C144A7">
        <w:tc>
          <w:tcPr>
            <w:tcW w:w="4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28. Mohács-kártya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3"/>
        <w:gridCol w:w="1357"/>
        <w:gridCol w:w="1260"/>
        <w:gridCol w:w="1164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Mohács-kártya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446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3 159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1 283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3 159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3 159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2 110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1 439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1 439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176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495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3 159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3 159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2 110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29. Mohácsi Polgármesteri Hivatal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Mohácsi Polgármesteri Hivatal - mind kötelező feladat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1323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19238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18571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651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38867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90032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37998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52034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52034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221259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192984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192984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182860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182860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8693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479603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524089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523390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323053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332044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368885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366110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43870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46957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59129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60774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49742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10662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37020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44129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45774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39080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33465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33465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25776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9155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458168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479603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524089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497740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25650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30. PMH Igazgatás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7"/>
        <w:gridCol w:w="1357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PMH IGAZGATÁS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1323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14274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13176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62652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61190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9156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52034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52034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221259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221259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170124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170234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174974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170466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8693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8693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431508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440311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483857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476752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304303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304303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340204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329984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43177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53485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45333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10662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38485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34671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30125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32625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24240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8368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13 függő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431508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440311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483857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451102</w:t>
            </w:r>
          </w:p>
        </w:tc>
      </w:tr>
      <w:tr w:rsidR="002D304D" w:rsidRPr="00C144A7"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25650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31. Tourinform Iroda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4"/>
        <w:gridCol w:w="1260"/>
        <w:gridCol w:w="1260"/>
        <w:gridCol w:w="1260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Tourinform Iroda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4964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5395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22860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21586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15049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17. Idegenforgalmi,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ebrend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hj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26660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26550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26550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20451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18750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14706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2018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2640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2640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696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391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26660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26550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26550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20451</w:t>
            </w:r>
          </w:p>
        </w:tc>
      </w:tr>
      <w:tr w:rsidR="002D304D" w:rsidRPr="00C144A7"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32. Parlamenti választás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Parlamenti választás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12742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12716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lastRenderedPageBreak/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12 742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12 742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12 716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2 831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12742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15547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8 991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8 991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11 472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1 163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1 163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1 486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1454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1 454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840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295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12742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15547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33. Helyhatósági választás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Helyhatósági választás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260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260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34. Népszámlálás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6"/>
        <w:gridCol w:w="1454"/>
        <w:gridCol w:w="1260"/>
        <w:gridCol w:w="1164"/>
        <w:gridCol w:w="1260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Népszámlálás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16126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16 126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-13 700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-5 762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 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10364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9 948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315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315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 függő kiadás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10364</w:t>
            </w:r>
          </w:p>
        </w:tc>
      </w:tr>
      <w:tr w:rsidR="002D304D" w:rsidRPr="00C144A7"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35. Közétkeztetést Ellátó Szervezet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52"/>
        <w:gridCol w:w="1454"/>
        <w:gridCol w:w="1164"/>
        <w:gridCol w:w="1260"/>
        <w:gridCol w:w="1164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Közétkeztetési Ellátó Szervezet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112871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106138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80021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73270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294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294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184805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184805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184805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184805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45745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45745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100562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100562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2095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2095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16.Függő 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381550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383645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480610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467164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110820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110820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118252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116819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15342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15342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18083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175943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206338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233237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220800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16028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14117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165943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196338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217209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206683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14655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14037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76445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46445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96382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89525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381550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383645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480610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459264</w:t>
            </w:r>
          </w:p>
        </w:tc>
      </w:tr>
      <w:tr w:rsidR="002D304D" w:rsidRPr="00C144A7">
        <w:tc>
          <w:tcPr>
            <w:tcW w:w="4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7900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36. Kanizsai Dorottya Múzeum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0"/>
        <w:gridCol w:w="1260"/>
        <w:gridCol w:w="1260"/>
        <w:gridCol w:w="1260"/>
        <w:gridCol w:w="1454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Kanizsai Dorottya Múzeum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3349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85359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85495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7359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7495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78000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78000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32497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32497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24497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9477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1127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1127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51647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58283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128283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114448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35795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40133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38198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33327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5417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4558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13393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9621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5970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3787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6127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7423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5834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68895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5657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1778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51647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58283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128283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54941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59507</w:t>
            </w:r>
          </w:p>
        </w:tc>
      </w:tr>
    </w:tbl>
    <w:p w:rsidR="002D304D" w:rsidRPr="00C144A7" w:rsidRDefault="008E20FD">
      <w:pPr>
        <w:pStyle w:val="Szvegtrzs"/>
        <w:spacing w:before="220" w:after="0"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>37. Mohácsi Jenő Könyvtár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60"/>
        <w:gridCol w:w="1260"/>
        <w:gridCol w:w="1260"/>
        <w:gridCol w:w="1260"/>
        <w:gridCol w:w="1454"/>
      </w:tblGrid>
      <w:tr w:rsidR="002D304D" w:rsidRPr="00C144A7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Mohácsi Jenő Könyvtár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2.Intézményi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6999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7935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3.ÁFA bevételek, visszatérülések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4.Felhalmozási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5.Támogatások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-működésre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-felhalmozásra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6.OEP-től átvett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7.Normativ állami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8.Központosított, és egyéb állami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9.Normativ állami tám. kötött felhasználású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36932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36932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36932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10.Önkormányzati finanszírozás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4649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4649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-548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11.Finanszírozási bevételek (hitelek, ép.)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12.Előző évi pénzmaradvány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1114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13.Kamat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14.Kölcsön visszatérülés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15.Előző évi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ktgv-i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kiegészítések visszatér.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16.Függő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48581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54403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54403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50141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1.Személyi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30047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31140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31098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2.Munkaadót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3741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4209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4205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3.Dologi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10814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9884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7008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-közüzemi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1772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-szakmai</w:t>
            </w:r>
            <w:proofErr w:type="spellEnd"/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8314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6384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5236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4.Ellátottak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pénzbeni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juttatásai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5.Felujitási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2750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2637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6.Felhalmozási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4720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3563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7.Egyéb működési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c.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8.Finanszírozási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9. Általános Forgalmi Adó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1700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1077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10.Tartalékok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11.Pénzmaradvány elvonás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12.Állami befizetés + kamat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48581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54403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54403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49588</w:t>
            </w:r>
          </w:p>
        </w:tc>
      </w:tr>
      <w:tr w:rsidR="002D304D" w:rsidRPr="00C144A7">
        <w:tc>
          <w:tcPr>
            <w:tcW w:w="4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553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9.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Mohács Város Önkormányzata 2022. évi fejlesztési költségvetése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0"/>
        <w:gridCol w:w="775"/>
        <w:gridCol w:w="679"/>
        <w:gridCol w:w="679"/>
        <w:gridCol w:w="679"/>
        <w:gridCol w:w="1842"/>
        <w:gridCol w:w="581"/>
        <w:gridCol w:w="581"/>
        <w:gridCol w:w="679"/>
        <w:gridCol w:w="679"/>
      </w:tblGrid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IV.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IV.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Felújítási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Felújítási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Intézményi 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21 399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21 680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Út-híd, járdafelújítás 2022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Út-híd, járdafelújítás 2022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61 538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61 538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64 746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64 936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Út-híd, járdafelújítás 2021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Út-híd, járdafelújítás 2021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91 808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91 808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116 596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116 596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Városi út-járda kismunkák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11 578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Ingatlanok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25 787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25 787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Védett házak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224 846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224 846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280 028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240 577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Folyamatban lévő fejlesztési, beruházási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Fejlesztési, beruházási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Termőföld, telek vásárlás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79 148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74 622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Ingatlanok értékesítése, földbérlet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165 181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Tervezési költségek, tervek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,programok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(MOHÁCS 500)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16 181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21 275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TAO, új sporttámogatási programok önerő kerete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45 836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35 091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254 261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254 459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562 622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562 622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672 657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670 781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27 316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27 316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30 426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30 425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5 773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33 021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33 949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725 306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TOP-2.1.1-15-BA1-2016-00002 Mohácsi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egyköri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selyemgyár barnamezős területének rehabilitációja I. ütem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156 239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156 240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TOP-2.1.1-15-BA1-2016-00002 Mohácsi egykori selyemgyár barnamezős területének rehabilitációja I. ütem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180 278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180 278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183 139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183 138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44 472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44 472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45 373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45 055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53 403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</w:t>
            </w:r>
            <w:r w:rsidRPr="00C144A7">
              <w:rPr>
                <w:rFonts w:cs="Times New Roman"/>
                <w:sz w:val="16"/>
                <w:szCs w:val="16"/>
              </w:rPr>
              <w:lastRenderedPageBreak/>
              <w:t>kerékpárút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gyalog- és kerékpárút építése, </w:t>
            </w:r>
            <w:r w:rsidRPr="00C144A7">
              <w:rPr>
                <w:rFonts w:cs="Times New Roman"/>
                <w:sz w:val="16"/>
                <w:szCs w:val="16"/>
              </w:rPr>
              <w:lastRenderedPageBreak/>
              <w:t>valamint a Szabadság utcai és Dózsa György utcai gyalog- és kerékpárút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991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991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127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822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1 988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TOP-.4.3.1-15-BA1-2020-00005 Déli városrész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TOP-.4.3.1-16 Déli városrész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328 933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337 897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328 933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63 310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1 881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57 070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18 510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18 510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9 302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4 278 146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4 278 146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5 227 522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3 547 951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4 387 842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4 387 842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5 581 604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4 328 707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LVF/13997/2019-ITM "SZIGET" komphajó és "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Mohács-Port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" révhajó felújítása és működési költségek támogatása (2020)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LVF/13997/2019-ITM "SZIGET" komphajó és "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Mohács-Port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" révhajó felújítása és működési költségek támogatása (2020)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58 527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58 527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</w:t>
            </w: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rekonstrukciója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TOP-2.1.3-2016 Mohács város belterületi </w:t>
            </w: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vízrendezése: Bég-patak rekonstrukciója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341 250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15 255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TOP-2.1.3-2016 Mohács város belterületi vízrendezése: Bég-patak rekonstrukciója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9 323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KEHOP-2.1.3-2017-00057 Nyugat- és Dél-Dunántúli ivóvízminőség-javító program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249 441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95 829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KEHOP-2.1.3-2017-00057 Nyugat- és Dél-Dunántúli ivóvízminőség-javító 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260 799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55 454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HUHR_1601_212_0006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Converting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region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's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Sokci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cultural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heritag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assets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to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attractions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(SOKCI)/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HUHR_1601_212_0006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Converting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the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region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's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Sokci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cultural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heritag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assets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to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tourism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attractions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(SOKCI)/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Interreg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V-A Magyarország-Horvátország Együttműködési 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1 254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1 254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Víziközmű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hálózat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96 504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104 070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Víziközmű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hálózat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104 233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104 231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Parkolóhely létesítés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Eötvös, Rókus óvoda udvar rendezése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7 268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Egyesített Szociális Otthon Gólya u. 38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.ÁFA</w:t>
            </w:r>
            <w:proofErr w:type="gram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167 776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167 776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Gólya u. 38. kerítés, árnyékolók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4 295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Illegális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hulladéklerakóhely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felszámolása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200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Játszótéri játékok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11 544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10 880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Szélső utcai futópark kialakítása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8 795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8 795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Kosuth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mozi blokklépcső kialakítás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10 615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Ady E. u. útfelújítás mellett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zöldjáv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kialakítás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3 312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Közvilágítás fejlesztése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1 735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Tudományos és technológiai park cím elnyerésére pályázatírás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18 542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18 542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18 542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15 834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Integrált Településfejlesztési Stratégia elkészítése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9 652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9 652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9 652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Kamerersz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ztelepítés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Vízirendészet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561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ÁFA befizetés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7 730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Szent János u. 2391/2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hrsz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gázell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.csatl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>.-Selyemgyár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2 628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Városi intézmények energetikai projektjei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326 500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Tanuszoda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napelemprojektje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Révátkelési hajó és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úszómú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felújítási program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122 000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Régi városi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szemééttelep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rekultivációja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3 MW kapacitású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napelempark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I. üteme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720 000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Autómentes nap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1 500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Lakópark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IV.ütem</w:t>
            </w:r>
            <w:proofErr w:type="spell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23 143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5 891 204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5 891 204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7 727 852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5 903 541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7 355 905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7 377 977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11 270 524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6 430 432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Adók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Tartalékok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Iparűzési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Környezetvédelmi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Polgármesteri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Fejlesztési 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Általános 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203 890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181 272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9 115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362 390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339 772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12 615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Kölcsönök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Kölcsönök, kamatok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Lakásépítési alap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köcsön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megtérülése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3 041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Polgármesteri Hivatal lakásalap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2 500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Lakásépítés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,vásárlás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támogatásának megtérülése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6 056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Lakásépítési, vásárlási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4 000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Önkormányzati kölcsön megtérülése Mohácsi Városgazdálkodási és Révhajózási Nonprofit Kft-től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Önkormányzati kölcsön megtérülése Mohácsi Városszépítő és Városvédő Egyesülettől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28 943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28 943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28 943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7 279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Önkormányzati kölcsön megtérülése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Mohács-Hő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BioDu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Kft-től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Önkormányzati kölcsön megtérülése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Mohács-Hő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Kft-től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6 667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Kölcsön megtérülése Mohács-2019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Kikötőfejl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Nonprofit Kft-től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68 077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31 510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19 000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6 500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Átvett pénzek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Átadott pénzek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Közműfejlesztési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6 996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Közműfejlesztési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1 284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6 996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1 284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Önkormányzatokat megillető sajátos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Közterület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fogl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8 706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8 873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Környezetvédelmi bírság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12 206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8 873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Kamat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Kamatok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,értékpapírok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kezelésének eredménye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286 152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286 152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Pénzmaradvány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Pénzmaradvány fejlesztési célra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1 928 814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1 929 360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1 928 814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1 928 814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1 928 814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Tábla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7 961 595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9 958 945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8 165 886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7 961 595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11 569 127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6 678 793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Tervezett programok, pályázatok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Felújítási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Felújítási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Fejlesztési, beruházási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Fejlesztési, beruházási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Programok, pályázatok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Programok, pályázatok egyenlege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Tábla 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7 961 595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9 958 945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8 165 886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Tábla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7 961 595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11 569 127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6 678 793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Tábla egyenlege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1 282 802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9 958 945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8 165 886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>Hitelek és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Hitelek és finanszírozási műveletek (betét lekötés)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34 653 656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Befektetési célú belföldi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Betét felbontás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2 703 656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34 875 803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Befektetési célú külföldi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Értékpapír értékesítés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1 610 182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Forgatási célú értékpapírok vásárlása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4 313 838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34 875 803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2 703 656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34 653 656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Tábla összesen finanszírozási műveletekkel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8 365 251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14 272 783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43 041 689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Tábla összesen finanszírozási műveletekkel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7 962 141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8 365 251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14 272 783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41 332 449</w:t>
            </w:r>
          </w:p>
        </w:tc>
      </w:tr>
      <w:tr w:rsidR="002D304D" w:rsidRPr="00C144A7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Tábla </w:t>
            </w:r>
            <w:proofErr w:type="gram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egyenleg finanszírozási</w:t>
            </w:r>
            <w:proofErr w:type="gram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műveletekkel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1 709 240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10.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 xml:space="preserve">Az Önkormányzat Európai Uniós források bevonásával tervezett 2022. évi 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fejlsztései</w:t>
      </w:r>
      <w:proofErr w:type="spellEnd"/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9"/>
        <w:gridCol w:w="775"/>
        <w:gridCol w:w="679"/>
        <w:gridCol w:w="775"/>
        <w:gridCol w:w="678"/>
        <w:gridCol w:w="1842"/>
        <w:gridCol w:w="679"/>
        <w:gridCol w:w="679"/>
        <w:gridCol w:w="679"/>
        <w:gridCol w:w="679"/>
      </w:tblGrid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i/>
                <w:iCs/>
                <w:sz w:val="16"/>
                <w:szCs w:val="16"/>
              </w:rPr>
              <w:t>Fejlesztési, beruházási célú bevételek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i/>
                <w:iCs/>
                <w:sz w:val="16"/>
                <w:szCs w:val="16"/>
              </w:rPr>
              <w:t>Fejlesztési, beruházási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TOP-1.1.1-15-BA1-2016-00003 Új zöldmezős iparterület kialakítása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26 348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130 622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254 261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254 459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TOP-1.1.1-16-BA1-2019-00008 Üzemcsarnok építése a mohácsi ipari parkban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562 622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562 622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672 657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670 781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27 316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27 316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30 426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30 425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TOP-1.1.1-16-BA1-2019-00009 Mohácsi Ipari Park fejlesztése, kommunikációs hálózat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5 378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5 773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32 202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33 021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33 949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TOP-1.1.3-15-BA1-2016-00002 Mohácsi piac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TOP-1.2.1-15-BA1-2016-00001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busójárás színtereinek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20 555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162 368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TOP-1.4.1-19-BA1-2019-00002 Mohácsi bölcsődei férőhely kialakítása, bővítése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521 574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725 306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TOP-2.1.1-15-BA1-2016-00002 Mohácsi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egyköri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selyemgyár barnamezős területének rehabilitációja I. ütem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89 772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89 772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156 239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156 240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TOP-2.1.1-15-BA1-2016-00002 Mohácsi egykori selyemgyár barnamezős területének rehabilitációja I. ütem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180 278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180 278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183 139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183 138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TOP-2.1.1-16-BA1-2017-00002 Mohácsi egykori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Temaforg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Vállalat barnamezős területének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44 472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44 472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45 373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45 055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TOP-3.1.1-15-BA1-2016-00002 Mohácsi kerékpárút-hálózat fejlesztése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69 467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53 403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TOP-3.1.1-16-BA1-2017-00001 Mohács Virág utcai és a lakótelep -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Újváros, közötti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gyalog- és kerékpárút építése, valamint a Szabadság utcai és Dózsa György utcai gyalog- és kerékpárút felújítása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991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TOP-3.1.1-16-BA1-2019-00012 Mohács Budapesti országút melletti kerékpárút építése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822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TOP-3.2.1-16-BA1-2017-00012 Egyesített Szociális Intézmény 7700 Mohács, Gólya utca 15. szám alatti "A" és "B" épületeinek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erergetikai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127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TOP-3.2.1-16-BA1-2017-00010 Kossuth filmszínház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109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lastRenderedPageBreak/>
              <w:t xml:space="preserve">TOP-3.2.1-16-BA1-2017-00009 Közétkeztetési Ellátó Szervezet Mohács, Dózsa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TOP-3.2.1-16-BA1-2017-00009 Közétkeztetési Ellátó Szervezet Mohács, Dózsa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Gy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 utca 30. szám alatt üzemeltetett főzőkonyha egység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5 889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TOP-3.2.1-16-BA1-2017-00015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Margitta Művelődési Ház épületének energetikai korszerűsítése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1 855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1 988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TOP-4.3.1-15-BA1-2016-00001 Leromlott városi területek rehabilitációja Mohács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TOP-.4.3.1-15-BA1-2020-00005 Déli városrész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TOP-.4.3.1-16 Déli városrész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szoc.célú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rehabilitációja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328 933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337 897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328 933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63 310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TOP-5.2.1-15-BA1-2016-00001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Újvárosban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6 170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1 881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TOP-5.2.1-15-BA1-2020-00005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A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társadalmi együttműködés erősítését szolgáló helyi szintű komplex programok Mohács déli városrészében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54 000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57 070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18 510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18 510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EFOP-3.3.6-17-2017-00004 Természettudományos Élményközpont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9 302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EFOP-3.9.2-16-2017-00038 Humán kapacitások fejlesztése a mohácsi járásban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22 557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29 446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4 278 146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4 278 146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5 227 522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3 547 951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IKOP-2.1.0-15-2016-00026 Új országos közforgalmú kikötő építése Mohácson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4 387 842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4 387 842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5 581 604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4 328 707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I.ütem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15 255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462 500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TOP-2.1.3-2016 Mohács város belterületi vízrendezése: Bég-patak rekonstrukciója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II.ütem</w:t>
            </w:r>
            <w:proofErr w:type="spellEnd"/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341 250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9 323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KEHOP-2.1.3-2017-00057 Nyugat- és Dél-Dunántúli ivóvízminőség-javító program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249 441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95 829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KEHOP-2.1.3-2017-00057 Nyugat- és Dél-Dunántúli ivóvízminőség-javító program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260 799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55 454</w:t>
            </w:r>
          </w:p>
        </w:tc>
      </w:tr>
      <w:tr w:rsidR="002D304D" w:rsidRPr="00C144A7"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5 825 704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5 825 704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7 239 927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5 407 869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6 862 775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6 877 117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8 440 775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6 044 657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11.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Az Önkormányzat 2022. évi Környezetvédelmi Alapja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3"/>
        <w:gridCol w:w="680"/>
        <w:gridCol w:w="679"/>
        <w:gridCol w:w="581"/>
        <w:gridCol w:w="581"/>
        <w:gridCol w:w="2715"/>
        <w:gridCol w:w="581"/>
        <w:gridCol w:w="581"/>
        <w:gridCol w:w="581"/>
        <w:gridCol w:w="582"/>
      </w:tblGrid>
      <w:tr w:rsidR="002D304D" w:rsidRPr="00C144A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Környezetvédelmi bírság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Környezetvédelmi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tartalék alap</w:t>
            </w:r>
            <w:proofErr w:type="gramEnd"/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3500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3500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12.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Az Önkormányzat 2022. évi lakásalapja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2"/>
        <w:gridCol w:w="776"/>
        <w:gridCol w:w="679"/>
        <w:gridCol w:w="581"/>
        <w:gridCol w:w="581"/>
        <w:gridCol w:w="2326"/>
        <w:gridCol w:w="581"/>
        <w:gridCol w:w="485"/>
        <w:gridCol w:w="581"/>
        <w:gridCol w:w="582"/>
      </w:tblGrid>
      <w:tr w:rsidR="002D304D" w:rsidRPr="00C144A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Bevétel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2022. évi eredeti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I. </w:t>
            </w: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04.30.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IV.pótktgv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 xml:space="preserve"> 12.31.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Teljesítés 12.31.</w:t>
            </w:r>
          </w:p>
        </w:tc>
      </w:tr>
      <w:tr w:rsidR="002D304D" w:rsidRPr="00C144A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Lakásépítési alap megtérülése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3041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Polgármesteri Hivatal lakásalap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2500</w:t>
            </w:r>
          </w:p>
        </w:tc>
      </w:tr>
      <w:tr w:rsidR="002D304D" w:rsidRPr="00C144A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Lakásépítési támogatás megtérülése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6056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Lakásépítési, vásárlási 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15000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4000</w:t>
            </w:r>
          </w:p>
        </w:tc>
      </w:tr>
      <w:tr w:rsidR="002D304D" w:rsidRPr="00C144A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19000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19000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19000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9097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19000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19000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19000</w:t>
            </w:r>
          </w:p>
        </w:tc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6500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13.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Céljelleggel juttatott 2022. évi önkormányzati támogatások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464"/>
        <w:gridCol w:w="2230"/>
      </w:tblGrid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Összeg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i/>
                <w:iCs/>
                <w:sz w:val="16"/>
                <w:szCs w:val="16"/>
              </w:rPr>
              <w:t>Önkormányzatoknak juttatott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Mohácsi Német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Mohácsi Horvát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Mohácsi Roma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Mohácsi Szerb Önkormányzat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900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i/>
                <w:iCs/>
                <w:sz w:val="16"/>
                <w:szCs w:val="16"/>
              </w:rPr>
              <w:t xml:space="preserve">Többcélú Társulásnak átadott </w:t>
            </w:r>
            <w:proofErr w:type="spellStart"/>
            <w:r w:rsidRPr="00C144A7">
              <w:rPr>
                <w:rFonts w:cs="Times New Roman"/>
                <w:i/>
                <w:iCs/>
                <w:sz w:val="16"/>
                <w:szCs w:val="16"/>
              </w:rPr>
              <w:t>pe</w:t>
            </w:r>
            <w:proofErr w:type="spellEnd"/>
            <w:r w:rsidRPr="00C144A7">
              <w:rPr>
                <w:rFonts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1 180 305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i/>
                <w:iCs/>
                <w:sz w:val="16"/>
                <w:szCs w:val="16"/>
              </w:rPr>
              <w:t xml:space="preserve">Oktatási Társulásnak átadott </w:t>
            </w:r>
            <w:proofErr w:type="spellStart"/>
            <w:r w:rsidRPr="00C144A7">
              <w:rPr>
                <w:rFonts w:cs="Times New Roman"/>
                <w:i/>
                <w:iCs/>
                <w:sz w:val="16"/>
                <w:szCs w:val="16"/>
              </w:rPr>
              <w:t>pe</w:t>
            </w:r>
            <w:proofErr w:type="spellEnd"/>
            <w:r w:rsidRPr="00C144A7">
              <w:rPr>
                <w:rFonts w:cs="Times New Roman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502 086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Önkormányzati többségi tulajdonú vállalkozások támogatása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219 895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Egyéb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vállalk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. támogatása (helyi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közl</w:t>
            </w:r>
            <w:proofErr w:type="spellEnd"/>
            <w:proofErr w:type="gramStart"/>
            <w:r w:rsidRPr="00C144A7">
              <w:rPr>
                <w:rFonts w:cs="Times New Roman"/>
                <w:sz w:val="16"/>
                <w:szCs w:val="16"/>
              </w:rPr>
              <w:t>.,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háziorvosi ügyelet)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11 715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Társadalmi szerv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.,</w:t>
            </w:r>
            <w:proofErr w:type="gramEnd"/>
            <w:r w:rsidRPr="00C144A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busócsop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., egyházak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támog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8 660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Eseti támogatások alapja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i/>
                <w:iCs/>
                <w:sz w:val="16"/>
                <w:szCs w:val="16"/>
              </w:rPr>
            </w:pPr>
            <w:r w:rsidRPr="00C144A7">
              <w:rPr>
                <w:rFonts w:cs="Times New Roman"/>
                <w:i/>
                <w:iCs/>
                <w:sz w:val="16"/>
                <w:szCs w:val="16"/>
              </w:rPr>
              <w:t>Magánszemélyek támogatásai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5 305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Külföldi intézménynek adott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7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MINDÖSSZESEN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1 931 566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14.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Az Önkormányzat többéves kihatással járó döntései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2"/>
        <w:gridCol w:w="679"/>
        <w:gridCol w:w="969"/>
        <w:gridCol w:w="679"/>
        <w:gridCol w:w="679"/>
        <w:gridCol w:w="679"/>
        <w:gridCol w:w="678"/>
        <w:gridCol w:w="679"/>
        <w:gridCol w:w="679"/>
        <w:gridCol w:w="679"/>
        <w:gridCol w:w="872"/>
      </w:tblGrid>
      <w:tr w:rsidR="002D304D" w:rsidRPr="00C144A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Hitelek kimutatása</w:t>
            </w: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Hitel 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További évek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96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Többéves kihatású egyéb kötelezettségvállalások</w:t>
            </w: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További évek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Készfizető kezességvállalás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Mohács-Hő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Hőszolgáltató Kft-nek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8000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64000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172 000</w:t>
            </w: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Egyszerű kezességvállalás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Mohács-Víz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Kft-nek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4700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4700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55 300</w:t>
            </w: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4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Többéves kihatású követelések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Megnevezése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Lejárat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 követelés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Mohács Városgazdálkodási és R.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NKft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2037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9 400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Mohács Városgazdálkodási és R.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NKft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2031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22 917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Mohács-Hő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Kft.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2028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40 000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sz w:val="16"/>
                <w:szCs w:val="16"/>
              </w:rPr>
              <w:t>Mohács-Hő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Kft.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2029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46 667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118 984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15.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Az Önkormányzat 2022. évi közvetett támogatásai (</w:t>
      </w:r>
      <w:proofErr w:type="spellStart"/>
      <w:r w:rsidRPr="00C144A7">
        <w:rPr>
          <w:rFonts w:cs="Times New Roman"/>
          <w:b/>
          <w:bCs/>
          <w:sz w:val="16"/>
          <w:szCs w:val="16"/>
        </w:rPr>
        <w:t>eFt</w:t>
      </w:r>
      <w:proofErr w:type="spellEnd"/>
      <w:r w:rsidRPr="00C144A7">
        <w:rPr>
          <w:rFonts w:cs="Times New Roman"/>
          <w:b/>
          <w:bCs/>
          <w:sz w:val="16"/>
          <w:szCs w:val="16"/>
        </w:rPr>
        <w:t>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7"/>
        <w:gridCol w:w="7173"/>
        <w:gridCol w:w="1454"/>
      </w:tblGrid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proofErr w:type="spellStart"/>
            <w:r w:rsidRPr="00C144A7">
              <w:rPr>
                <w:rFonts w:cs="Times New Roman"/>
                <w:b/>
                <w:bCs/>
                <w:sz w:val="16"/>
                <w:szCs w:val="16"/>
              </w:rPr>
              <w:t>Sorsz</w:t>
            </w:r>
            <w:proofErr w:type="spellEnd"/>
            <w:r w:rsidRPr="00C144A7">
              <w:rPr>
                <w:rFonts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Kedvezmény megnevezése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Összege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Térítési díjak, kártérítések méltányossági alapon történő elengedésének összege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Lakosság részére lakásépítéshez, lakásfelújításhoz nyújtott kölcsönök elengedése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Helyi adónál, gépjárműadónál biztosított kedvezmény, mentesség összege adónemenként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18 209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 helyi iparűzési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10 101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 építményadó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4 941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 magánszemélyek kommunális adója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267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 bírságok, pótlékok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2 900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Helyiségek, eszközök hasznosításából származó bevételből nyújtott kedvezmény, mentesség összege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571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ebből </w:t>
            </w:r>
            <w:proofErr w:type="spellStart"/>
            <w:r w:rsidRPr="00C144A7">
              <w:rPr>
                <w:rFonts w:cs="Times New Roman"/>
                <w:sz w:val="16"/>
                <w:szCs w:val="16"/>
              </w:rPr>
              <w:t>közterületfoglalási</w:t>
            </w:r>
            <w:proofErr w:type="spellEnd"/>
            <w:r w:rsidRPr="00C144A7">
              <w:rPr>
                <w:rFonts w:cs="Times New Roman"/>
                <w:sz w:val="16"/>
                <w:szCs w:val="16"/>
              </w:rPr>
              <w:t xml:space="preserve"> díjengedmény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571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 egyéb engedmény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ebből ingatlanértékesítés vételárkedvezménye (ipari p.)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Egyéb nyújtott kedvezmény, vagy kölcsön elengedésének összege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Mindösszesen (1+2+3+4+5)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  <w:r w:rsidRPr="00C144A7">
              <w:rPr>
                <w:rFonts w:cs="Times New Roman"/>
                <w:b/>
                <w:bCs/>
                <w:sz w:val="16"/>
                <w:szCs w:val="16"/>
              </w:rPr>
              <w:t>18 780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16. melléklet a 11/2023. (V. 2.) önkormányzati rendelethez</w:t>
      </w:r>
    </w:p>
    <w:p w:rsidR="002D304D" w:rsidRPr="00C144A7" w:rsidRDefault="008E20FD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16"/>
          <w:szCs w:val="16"/>
        </w:rPr>
      </w:pPr>
      <w:r w:rsidRPr="00C144A7">
        <w:rPr>
          <w:rFonts w:cs="Times New Roman"/>
          <w:b/>
          <w:bCs/>
          <w:sz w:val="16"/>
          <w:szCs w:val="16"/>
        </w:rPr>
        <w:t>Az Önkormányzat pénzeszközeinek 2022. évi változása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07"/>
        <w:gridCol w:w="3587"/>
      </w:tblGrid>
      <w:tr w:rsidR="002D304D" w:rsidRPr="00C144A7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2022. január 1-i nyitó pénzeszköz állomány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3 545 819 693</w:t>
            </w:r>
          </w:p>
        </w:tc>
      </w:tr>
      <w:tr w:rsidR="002D304D" w:rsidRPr="00C144A7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 xml:space="preserve">2022. évi </w:t>
            </w:r>
            <w:proofErr w:type="gramStart"/>
            <w:r w:rsidRPr="00C144A7">
              <w:rPr>
                <w:rFonts w:cs="Times New Roman"/>
                <w:sz w:val="16"/>
                <w:szCs w:val="16"/>
              </w:rPr>
              <w:t>pénzeszköz változás</w:t>
            </w:r>
            <w:proofErr w:type="gramEnd"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965 426 717</w:t>
            </w:r>
          </w:p>
        </w:tc>
      </w:tr>
      <w:tr w:rsidR="002D304D" w:rsidRPr="00C144A7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2D304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D304D" w:rsidRPr="00C144A7"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2022. december 31-i záró pénzeszköz állomány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04D" w:rsidRPr="00C144A7" w:rsidRDefault="008E20FD">
            <w:pPr>
              <w:pStyle w:val="Szvegtrzs"/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C144A7">
              <w:rPr>
                <w:rFonts w:cs="Times New Roman"/>
                <w:sz w:val="16"/>
                <w:szCs w:val="16"/>
              </w:rPr>
              <w:t>4 511 246 410</w:t>
            </w:r>
          </w:p>
        </w:tc>
      </w:tr>
    </w:tbl>
    <w:p w:rsidR="002D304D" w:rsidRPr="00C144A7" w:rsidRDefault="008E20FD">
      <w:pPr>
        <w:pStyle w:val="Szvegtrzs"/>
        <w:spacing w:line="240" w:lineRule="auto"/>
        <w:jc w:val="right"/>
        <w:rPr>
          <w:rFonts w:cs="Times New Roman"/>
          <w:i/>
          <w:iCs/>
          <w:sz w:val="16"/>
          <w:szCs w:val="16"/>
          <w:u w:val="single"/>
        </w:rPr>
      </w:pPr>
      <w:r w:rsidRPr="00C144A7">
        <w:rPr>
          <w:rFonts w:cs="Times New Roman"/>
          <w:sz w:val="16"/>
          <w:szCs w:val="16"/>
        </w:rPr>
        <w:br w:type="page"/>
      </w:r>
      <w:r w:rsidRPr="00C144A7">
        <w:rPr>
          <w:rFonts w:cs="Times New Roman"/>
          <w:i/>
          <w:iCs/>
          <w:sz w:val="16"/>
          <w:szCs w:val="16"/>
          <w:u w:val="single"/>
        </w:rPr>
        <w:lastRenderedPageBreak/>
        <w:t>17. melléklet a 11/2023. (V. 2.) önkormányzati rendelethez</w:t>
      </w:r>
    </w:p>
    <w:p w:rsidR="002D304D" w:rsidRPr="00C144A7" w:rsidRDefault="008E20FD">
      <w:pPr>
        <w:pStyle w:val="Szvegtrzs"/>
        <w:spacing w:line="240" w:lineRule="auto"/>
        <w:jc w:val="both"/>
        <w:rPr>
          <w:rFonts w:cs="Times New Roman"/>
          <w:sz w:val="16"/>
          <w:szCs w:val="16"/>
        </w:rPr>
      </w:pPr>
      <w:r w:rsidRPr="00C144A7">
        <w:rPr>
          <w:rFonts w:cs="Times New Roman"/>
          <w:sz w:val="16"/>
          <w:szCs w:val="16"/>
        </w:rPr>
        <w:t xml:space="preserve">(A melléklet szövegét </w:t>
      </w:r>
      <w:proofErr w:type="gramStart"/>
      <w:r w:rsidRPr="00C144A7">
        <w:rPr>
          <w:rFonts w:cs="Times New Roman"/>
          <w:sz w:val="16"/>
          <w:szCs w:val="16"/>
        </w:rPr>
        <w:t>a(</w:t>
      </w:r>
      <w:proofErr w:type="gramEnd"/>
      <w:r w:rsidRPr="00C144A7">
        <w:rPr>
          <w:rFonts w:cs="Times New Roman"/>
          <w:sz w:val="16"/>
          <w:szCs w:val="16"/>
        </w:rPr>
        <w:t xml:space="preserve">z) 17. melléklet 2022. évi összevont </w:t>
      </w:r>
      <w:proofErr w:type="spellStart"/>
      <w:r w:rsidRPr="00C144A7">
        <w:rPr>
          <w:rFonts w:cs="Times New Roman"/>
          <w:sz w:val="16"/>
          <w:szCs w:val="16"/>
        </w:rPr>
        <w:t>vagyonmérleg.pdf</w:t>
      </w:r>
      <w:proofErr w:type="spellEnd"/>
      <w:r w:rsidRPr="00C144A7">
        <w:rPr>
          <w:rFonts w:cs="Times New Roman"/>
          <w:sz w:val="16"/>
          <w:szCs w:val="16"/>
        </w:rPr>
        <w:t xml:space="preserve"> elnevezésű fájl tartalmazza.)</w:t>
      </w: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  <w:bookmarkStart w:id="0" w:name="_GoBack"/>
      <w:bookmarkEnd w:id="0"/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p w:rsidR="00975678" w:rsidRPr="00276109" w:rsidRDefault="00975678" w:rsidP="00975678">
      <w:pPr>
        <w:pStyle w:val="Szvegtrzs"/>
        <w:spacing w:after="0"/>
        <w:jc w:val="center"/>
        <w:rPr>
          <w:rFonts w:cs="Times New Roman"/>
          <w:sz w:val="22"/>
          <w:szCs w:val="22"/>
        </w:rPr>
      </w:pPr>
    </w:p>
    <w:p w:rsidR="00975678" w:rsidRPr="00276109" w:rsidRDefault="00975678" w:rsidP="00975678">
      <w:pPr>
        <w:pStyle w:val="Szvegtrzs"/>
        <w:spacing w:after="159" w:line="240" w:lineRule="auto"/>
        <w:ind w:left="159" w:right="159"/>
        <w:jc w:val="center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Végső előterjesztői indokolás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Mohács Város Képviselő-testülete az 1/2022.(II.16.) </w:t>
      </w:r>
      <w:proofErr w:type="spellStart"/>
      <w:r w:rsidRPr="00276109">
        <w:rPr>
          <w:rFonts w:cs="Times New Roman"/>
          <w:sz w:val="22"/>
          <w:szCs w:val="22"/>
        </w:rPr>
        <w:t>ör</w:t>
      </w:r>
      <w:proofErr w:type="spellEnd"/>
      <w:r w:rsidRPr="00276109">
        <w:rPr>
          <w:rFonts w:cs="Times New Roman"/>
          <w:sz w:val="22"/>
          <w:szCs w:val="22"/>
        </w:rPr>
        <w:t xml:space="preserve">. számú rendelettel alkotta meg Mohács Város Önkormányzatának 2022. évi költségvetését. A költségvetés bevételi főösszege 12.261.788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, kiadási főösszege 12.261.788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 volt. Pénzügyi tervünket a júniusi testületi ülésre benyújtott I. költségvetés módosítás során – jellemzően a pénzmaradványokkal és az állami támogatásokkal –, majd a szeptemberi ülésen a II., majd novemberben a III. és </w:t>
      </w:r>
      <w:proofErr w:type="gramStart"/>
      <w:r w:rsidRPr="00276109">
        <w:rPr>
          <w:rFonts w:cs="Times New Roman"/>
          <w:sz w:val="22"/>
          <w:szCs w:val="22"/>
        </w:rPr>
        <w:t>2022. áprilisában</w:t>
      </w:r>
      <w:proofErr w:type="gramEnd"/>
      <w:r w:rsidRPr="00276109">
        <w:rPr>
          <w:rFonts w:cs="Times New Roman"/>
          <w:sz w:val="22"/>
          <w:szCs w:val="22"/>
        </w:rPr>
        <w:t xml:space="preserve"> a IV. pótköltségvetés során aktualizáltuk.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A bevételi és kiadási oldalak közötti egyensúlyt 2.137.885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 finanszírozási művelet előirányzásával – melyből 0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 volt a hitel előirányzata – biztosítottuk. A költségvetésben kalkulált hitelfelvétel nem volt. Az évet hitelállomány nélkül zártuk.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Az eredményes vagyongazdálkodási tevékenységnek, és a fejlesztési források átcsoportosításának köszönhetően fejlesztési célú hitelfelvételre sem került sor. A működési feladatok finanszírozására 3.313.829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, a fejlesztésekre 1.928.814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 értékben lett igénybe véve a pénzmaradvány, mely összegek az adott feladatokkal terhelten kerültek átvezetésre a 2021. évi maradványból.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 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Az év közbeni költségvetés módosításokat több tényező indokolta, így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276109">
        <w:rPr>
          <w:rFonts w:cs="Times New Roman"/>
          <w:sz w:val="22"/>
          <w:szCs w:val="22"/>
        </w:rPr>
        <w:t>a</w:t>
      </w:r>
      <w:proofErr w:type="gramEnd"/>
      <w:r w:rsidRPr="00276109">
        <w:rPr>
          <w:rFonts w:cs="Times New Roman"/>
          <w:sz w:val="22"/>
          <w:szCs w:val="22"/>
        </w:rPr>
        <w:t xml:space="preserve"> pénzmaradványok felosztása,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276109">
        <w:rPr>
          <w:rFonts w:cs="Times New Roman"/>
          <w:sz w:val="22"/>
          <w:szCs w:val="22"/>
        </w:rPr>
        <w:t>a</w:t>
      </w:r>
      <w:proofErr w:type="gramEnd"/>
      <w:r w:rsidRPr="00276109">
        <w:rPr>
          <w:rFonts w:cs="Times New Roman"/>
          <w:sz w:val="22"/>
          <w:szCs w:val="22"/>
        </w:rPr>
        <w:t xml:space="preserve"> központosított támogatások beépítése,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276109">
        <w:rPr>
          <w:rFonts w:cs="Times New Roman"/>
          <w:sz w:val="22"/>
          <w:szCs w:val="22"/>
        </w:rPr>
        <w:t>a</w:t>
      </w:r>
      <w:proofErr w:type="gramEnd"/>
      <w:r w:rsidRPr="00276109">
        <w:rPr>
          <w:rFonts w:cs="Times New Roman"/>
          <w:sz w:val="22"/>
          <w:szCs w:val="22"/>
        </w:rPr>
        <w:t xml:space="preserve"> saját források változása,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276109">
        <w:rPr>
          <w:rFonts w:cs="Times New Roman"/>
          <w:sz w:val="22"/>
          <w:szCs w:val="22"/>
        </w:rPr>
        <w:t>az</w:t>
      </w:r>
      <w:proofErr w:type="gramEnd"/>
      <w:r w:rsidRPr="00276109">
        <w:rPr>
          <w:rFonts w:cs="Times New Roman"/>
          <w:sz w:val="22"/>
          <w:szCs w:val="22"/>
        </w:rPr>
        <w:t xml:space="preserve"> alapszerűen megtervezett pénzeszközök feladatra bontása,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276109">
        <w:rPr>
          <w:rFonts w:cs="Times New Roman"/>
          <w:sz w:val="22"/>
          <w:szCs w:val="22"/>
        </w:rPr>
        <w:t>elnyert</w:t>
      </w:r>
      <w:proofErr w:type="gramEnd"/>
      <w:r w:rsidRPr="00276109">
        <w:rPr>
          <w:rFonts w:cs="Times New Roman"/>
          <w:sz w:val="22"/>
          <w:szCs w:val="22"/>
        </w:rPr>
        <w:t xml:space="preserve"> és elutasított pályázatok előirányzatának aktualizálása,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276109">
        <w:rPr>
          <w:rFonts w:cs="Times New Roman"/>
          <w:sz w:val="22"/>
          <w:szCs w:val="22"/>
        </w:rPr>
        <w:t>új</w:t>
      </w:r>
      <w:proofErr w:type="gramEnd"/>
      <w:r w:rsidRPr="00276109">
        <w:rPr>
          <w:rFonts w:cs="Times New Roman"/>
          <w:sz w:val="22"/>
          <w:szCs w:val="22"/>
        </w:rPr>
        <w:t xml:space="preserve"> fejlesztési célok jelentkezése,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276109">
        <w:rPr>
          <w:rFonts w:cs="Times New Roman"/>
          <w:sz w:val="22"/>
          <w:szCs w:val="22"/>
        </w:rPr>
        <w:t>év</w:t>
      </w:r>
      <w:proofErr w:type="gramEnd"/>
      <w:r w:rsidRPr="00276109">
        <w:rPr>
          <w:rFonts w:cs="Times New Roman"/>
          <w:sz w:val="22"/>
          <w:szCs w:val="22"/>
        </w:rPr>
        <w:t xml:space="preserve"> közbeni feladat átszervezések,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proofErr w:type="gramStart"/>
      <w:r w:rsidRPr="00276109">
        <w:rPr>
          <w:rFonts w:cs="Times New Roman"/>
          <w:sz w:val="22"/>
          <w:szCs w:val="22"/>
        </w:rPr>
        <w:t>energiaárak</w:t>
      </w:r>
      <w:proofErr w:type="gramEnd"/>
      <w:r w:rsidRPr="00276109">
        <w:rPr>
          <w:rFonts w:cs="Times New Roman"/>
          <w:sz w:val="22"/>
          <w:szCs w:val="22"/>
        </w:rPr>
        <w:t xml:space="preserve"> emelkedése miatti átcsoportosítások.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Az önkormányzati feladatellátás általános értékelése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 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Az önkormányzati törvény által megszabott kötelező helyi feladatokat Mohács Város Önkormányzata 2022-ben saját forrásainak jelentős átcsoportosítása révén tudta ellátni. A város területén az alapellátás minden feladata megfelelően működött, a kiegyensúlyozott működéshez szükséges intézményi igények kielégítésre kerültek.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A korábban törvényi rendelkezések alapján végrehajtott átszervezések okán Mohács önkormányzata közvetlen fenntartásában immár nincs közoktatási, vagy köznevelési intézmény. A társulási formában ellátott feladatokkal kapcsolatban jelentkező állami források a városon keresztül kerülnek leigénylésre, kiegészítésre és átadásra. Így kerül finanszírozásra a Mohácsi Többcélú Kistérségi Társulás és a </w:t>
      </w:r>
      <w:proofErr w:type="spellStart"/>
      <w:r w:rsidRPr="00276109">
        <w:rPr>
          <w:rFonts w:cs="Times New Roman"/>
          <w:sz w:val="22"/>
          <w:szCs w:val="22"/>
        </w:rPr>
        <w:t>Mohács-Bár-Homorúd-Sátorhely-Székelyszabar</w:t>
      </w:r>
      <w:proofErr w:type="spellEnd"/>
      <w:r w:rsidRPr="00276109">
        <w:rPr>
          <w:rFonts w:cs="Times New Roman"/>
          <w:sz w:val="22"/>
          <w:szCs w:val="22"/>
        </w:rPr>
        <w:t xml:space="preserve"> Köznevelési Intézményfenntartó Társulás is.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 2022. évről is elmondható, hogy az intézmények működési költségeire nem nyújtott fedezetet az állami finanszírozás és az intézményi saját bevétel. A működés hiányzó eszközeit önkormányzati finanszírozással pótoltuk, illetve az intézmények fejlesztése a központi pályázati lehetőségeken túlmenően önkormányzati forrásokat is igényelt. A város fenntartásában lévő költségvetési szervek működtetése során komoly feladatot jelent az intézmények személyi jellegű-, illetve dologi kiadásainak biztosítása.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Az év során feladat-ellátásunk minden területén szembesülnünk kellet a drasztikusan megemelkedett energiaárakkal. A hosszú távú és kiegyensúlyozott üzemeltethetőség érdekében minden létező eszközzel a feladat megoldására törekedtünk.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Ennek keretében azonnali költségcsökkentő intézkedések lettek meghozva mind magánál az Önkormányzatnál, mind annak intézményeinél, mind a Városgazdálkodás által működtetett létesítményekben. A város üzemeltetés minden területén sokat tettek kollégáink a közszolgáltatások színvonalának megőrzéséért, a város lakói pedig együttműködve és megértően fogadták a takarékossági intézkedések esetleges kellemetlenségeit.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lastRenderedPageBreak/>
        <w:t xml:space="preserve">Komoly energiákat fordítottunk plusz források megszerzésére. Ennek keretében sikerült 418 millió forint energiaár-támogatást elnyernünk a </w:t>
      </w:r>
      <w:proofErr w:type="gramStart"/>
      <w:r w:rsidRPr="00276109">
        <w:rPr>
          <w:rFonts w:cs="Times New Roman"/>
          <w:sz w:val="22"/>
          <w:szCs w:val="22"/>
        </w:rPr>
        <w:t>város kötelező</w:t>
      </w:r>
      <w:proofErr w:type="gramEnd"/>
      <w:r w:rsidRPr="00276109">
        <w:rPr>
          <w:rFonts w:cs="Times New Roman"/>
          <w:sz w:val="22"/>
          <w:szCs w:val="22"/>
        </w:rPr>
        <w:t xml:space="preserve"> feladataira és további 6,3 </w:t>
      </w:r>
      <w:proofErr w:type="spellStart"/>
      <w:r w:rsidRPr="00276109">
        <w:rPr>
          <w:rFonts w:cs="Times New Roman"/>
          <w:sz w:val="22"/>
          <w:szCs w:val="22"/>
        </w:rPr>
        <w:t>mFt-ot</w:t>
      </w:r>
      <w:proofErr w:type="spellEnd"/>
      <w:r w:rsidRPr="00276109">
        <w:rPr>
          <w:rFonts w:cs="Times New Roman"/>
          <w:sz w:val="22"/>
          <w:szCs w:val="22"/>
        </w:rPr>
        <w:t xml:space="preserve"> kifejezetten az uszoda energiaár támogatására a Honvédelmi Minisztériumtól.</w:t>
      </w:r>
    </w:p>
    <w:p w:rsidR="00975678" w:rsidRPr="00276109" w:rsidRDefault="00975678" w:rsidP="00975678">
      <w:pPr>
        <w:spacing w:before="159" w:after="159"/>
        <w:ind w:left="159" w:right="159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Kidolgozásra került egy napelem-telepítési program, mely az ilyen rendszerekkel még nem rendelkező intézmények áramigényének előállítása révén – legalább részben – függetlenítene minket a drasztikus áremelkedésektől. A projekt megvalósítására a beszerzési eljárások lebonyolítását követően 2023-ban kerül sor.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Az intézményfinanszírozás egész évben kiegyensúlyozott volt. Likviditásunk folyamatos biztosítása érdekében 300 </w:t>
      </w:r>
      <w:proofErr w:type="spellStart"/>
      <w:r w:rsidRPr="00276109">
        <w:rPr>
          <w:rFonts w:cs="Times New Roman"/>
          <w:sz w:val="22"/>
          <w:szCs w:val="22"/>
        </w:rPr>
        <w:t>mFt-os</w:t>
      </w:r>
      <w:proofErr w:type="spellEnd"/>
      <w:r w:rsidRPr="00276109">
        <w:rPr>
          <w:rFonts w:cs="Times New Roman"/>
          <w:sz w:val="22"/>
          <w:szCs w:val="22"/>
        </w:rPr>
        <w:t xml:space="preserve"> folyószámla-hitelkeretet tartottunk fenn a számlavezetőnknél, mely az év során csak rövid ideig és minimális mértékben lett igénybe véve.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 Mohácsi Többcélú Kistérségi Társulás keretében láttuk el a bentlakásos szociális otthoni-, belső ellenőrzési-, a családsegítő és gyermekjóléti feladatokat, míg az óvodák, a városi bölcsőde és a családi bölcsőde a Köznevelési Társulás fenntartásában állnak.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 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Bevételi források, és azok teljesülése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Bevételeink fedezetet nyújtottak kiadási kötelezettségeink teljesítésére. Tárgyévi bevételeinket 11.607.008 </w:t>
      </w:r>
      <w:proofErr w:type="spellStart"/>
      <w:r w:rsidRPr="00276109">
        <w:rPr>
          <w:rFonts w:cs="Times New Roman"/>
          <w:sz w:val="22"/>
          <w:szCs w:val="22"/>
        </w:rPr>
        <w:t>eFt-ra</w:t>
      </w:r>
      <w:proofErr w:type="spellEnd"/>
      <w:r w:rsidRPr="00276109">
        <w:rPr>
          <w:rFonts w:cs="Times New Roman"/>
          <w:sz w:val="22"/>
          <w:szCs w:val="22"/>
        </w:rPr>
        <w:t>, a módosított előirányzathoz viszonyítva mintegy 86%-ra, míg kiadási tervünket 56%-ra teljesítettük.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 módosított költségvetés 54 %-át tette ki a fejlesztések előirányzata, így a működés 46 %-ot képviselt. Ameddig a tárgyévi működési bevételek 98% mértékben realizálódtak, addig a fejlesztési bevételeknek 78%-a valósult meg. Ez utóbbi teljesülés nagyban függ az önkormányzatunknak átutalt pályázati támogatásoktól.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A helyi adók teljesítésének indexe az eredeti előíráshoz viszonyítva 128% volt, ami ezen a címen összegszerűen 2022-ben 1.763.877 (2021: 2 </w:t>
      </w:r>
      <w:proofErr w:type="spellStart"/>
      <w:r w:rsidRPr="00276109">
        <w:rPr>
          <w:rFonts w:cs="Times New Roman"/>
          <w:sz w:val="22"/>
          <w:szCs w:val="22"/>
        </w:rPr>
        <w:t>mrdFt</w:t>
      </w:r>
      <w:proofErr w:type="spellEnd"/>
      <w:r w:rsidRPr="00276109">
        <w:rPr>
          <w:rFonts w:cs="Times New Roman"/>
          <w:sz w:val="22"/>
          <w:szCs w:val="22"/>
        </w:rPr>
        <w:t xml:space="preserve">, 2020: 1,3 </w:t>
      </w:r>
      <w:proofErr w:type="spellStart"/>
      <w:r w:rsidRPr="00276109">
        <w:rPr>
          <w:rFonts w:cs="Times New Roman"/>
          <w:sz w:val="22"/>
          <w:szCs w:val="22"/>
        </w:rPr>
        <w:t>mrdFt</w:t>
      </w:r>
      <w:proofErr w:type="spellEnd"/>
      <w:r w:rsidRPr="00276109">
        <w:rPr>
          <w:rFonts w:cs="Times New Roman"/>
          <w:sz w:val="22"/>
          <w:szCs w:val="22"/>
        </w:rPr>
        <w:t xml:space="preserve">, 2019: 1.3 </w:t>
      </w:r>
      <w:proofErr w:type="spellStart"/>
      <w:r w:rsidRPr="00276109">
        <w:rPr>
          <w:rFonts w:cs="Times New Roman"/>
          <w:sz w:val="22"/>
          <w:szCs w:val="22"/>
        </w:rPr>
        <w:t>mrdFt</w:t>
      </w:r>
      <w:proofErr w:type="spellEnd"/>
      <w:r w:rsidRPr="00276109">
        <w:rPr>
          <w:rFonts w:cs="Times New Roman"/>
          <w:sz w:val="22"/>
          <w:szCs w:val="22"/>
        </w:rPr>
        <w:t xml:space="preserve">, 2018: 1,2 </w:t>
      </w:r>
      <w:proofErr w:type="spellStart"/>
      <w:r w:rsidRPr="00276109">
        <w:rPr>
          <w:rFonts w:cs="Times New Roman"/>
          <w:sz w:val="22"/>
          <w:szCs w:val="22"/>
        </w:rPr>
        <w:t>mrdFt</w:t>
      </w:r>
      <w:proofErr w:type="spellEnd"/>
      <w:r w:rsidRPr="00276109">
        <w:rPr>
          <w:rFonts w:cs="Times New Roman"/>
          <w:sz w:val="22"/>
          <w:szCs w:val="22"/>
        </w:rPr>
        <w:t xml:space="preserve">, 2017: 1,06 </w:t>
      </w:r>
      <w:proofErr w:type="spellStart"/>
      <w:r w:rsidRPr="00276109">
        <w:rPr>
          <w:rFonts w:cs="Times New Roman"/>
          <w:sz w:val="22"/>
          <w:szCs w:val="22"/>
        </w:rPr>
        <w:t>mrdFt</w:t>
      </w:r>
      <w:proofErr w:type="spellEnd"/>
      <w:r w:rsidRPr="00276109">
        <w:rPr>
          <w:rFonts w:cs="Times New Roman"/>
          <w:sz w:val="22"/>
          <w:szCs w:val="22"/>
        </w:rPr>
        <w:t xml:space="preserve">) bevétel realizálását jelentette. A 2021. évi jelentős kiugrás a PEM </w:t>
      </w:r>
      <w:proofErr w:type="spellStart"/>
      <w:r w:rsidRPr="00276109">
        <w:rPr>
          <w:rFonts w:cs="Times New Roman"/>
          <w:sz w:val="22"/>
          <w:szCs w:val="22"/>
        </w:rPr>
        <w:t>Zrt</w:t>
      </w:r>
      <w:proofErr w:type="spellEnd"/>
      <w:r w:rsidRPr="00276109">
        <w:rPr>
          <w:rFonts w:cs="Times New Roman"/>
          <w:sz w:val="22"/>
          <w:szCs w:val="22"/>
        </w:rPr>
        <w:t>. évek alatt felhalmozott adó és pótléktartozásának realizálásából adódott.  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Az eredetileg tervezett 2022. évi normatív állami hozzájárulást 135 %-ban vettük igénybe. A 2022. évi normatív alapon juttatott állami forrásokkal való elszámolás keretében önkormányzatunk 1.486.396 Ft többlettámogatásra jogosult.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Összegezve megállapítható, hogy a működési célú bevételek a tervnek megfelelően alakultak, a fejlesztési bevételek a pályázatok és a beruházások által meghatározottan teljesültek.</w:t>
      </w:r>
    </w:p>
    <w:p w:rsidR="00975678" w:rsidRPr="00276109" w:rsidRDefault="00975678" w:rsidP="00975678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Kiadások alakulása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Teljesített tárgyévi kiadásaink összege 11.446.961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>, mely a módosított tervhez képest a tavalyival egyezően 56% (2020: 54%, 2019: 43%). Az összes kiadásból a működési kiadások 42%-ot képviselnek, melyek teljesülési szintje a módosított tervhez képest 54%.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A fejlesztési kiadások a teljes városi költségvetésből 58%-ot tettek ki, s a módosított tervhez viszonyítva – 6,7 </w:t>
      </w:r>
      <w:proofErr w:type="spellStart"/>
      <w:r w:rsidRPr="00276109">
        <w:rPr>
          <w:rFonts w:cs="Times New Roman"/>
          <w:sz w:val="22"/>
          <w:szCs w:val="22"/>
        </w:rPr>
        <w:t>mrd</w:t>
      </w:r>
      <w:proofErr w:type="spellEnd"/>
      <w:r w:rsidRPr="00276109">
        <w:rPr>
          <w:rFonts w:cs="Times New Roman"/>
          <w:sz w:val="22"/>
          <w:szCs w:val="22"/>
        </w:rPr>
        <w:t xml:space="preserve"> Ft összegben – 58 %-ra teljesültek, ami a fejlesztési feladatok ciklikusságából, pályázatok által meghatározottságából fakad. Mohácson 2022-ben is jelentős beruházások lettek előkészítve. Az intézmény-felújítási programot teljes egészében terv szerint teljesítettük. A tervezett fejlesztési feladatainkat részben megvalósítottuk.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Fontos kiemelni, hogy szinte teljes egészében a fejlesztési költségvetés részét képezi a </w:t>
      </w:r>
      <w:proofErr w:type="gramStart"/>
      <w:r w:rsidRPr="00276109">
        <w:rPr>
          <w:rFonts w:cs="Times New Roman"/>
          <w:sz w:val="22"/>
          <w:szCs w:val="22"/>
        </w:rPr>
        <w:t>város fejlesztési</w:t>
      </w:r>
      <w:proofErr w:type="gramEnd"/>
      <w:r w:rsidRPr="00276109">
        <w:rPr>
          <w:rFonts w:cs="Times New Roman"/>
          <w:sz w:val="22"/>
          <w:szCs w:val="22"/>
        </w:rPr>
        <w:t xml:space="preserve"> tartalékát jelentő befektetési portfolió kezelése is. Azaz a megtakarításaink között szereplő betétek, értékpapírok (pl.: Magyar Államkötvények) vétele, lekötése a kiadási oldalon, míg ezek lejárata és eladása a bevételi oldalon megjelenik. 2022-ben megtakarításaink jelentős része 1 hét és 3 hónap közötti időszakra lekötött bankbetétben volt. Minden egyes lekötés kiadásként, minden lejárat bevételként jelenik meg. Ezen finanszírozási műveletek 34.653.656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 kiadással, és 34.875.803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 bevétellel szerepelnek a költségvetés teljesülésében. Ilyenformán a költségvetési főösszegünk bevétel tekintetében 51,7 </w:t>
      </w:r>
      <w:proofErr w:type="spellStart"/>
      <w:r w:rsidRPr="00276109">
        <w:rPr>
          <w:rFonts w:cs="Times New Roman"/>
          <w:sz w:val="22"/>
          <w:szCs w:val="22"/>
        </w:rPr>
        <w:t>mrd</w:t>
      </w:r>
      <w:proofErr w:type="spellEnd"/>
      <w:r w:rsidRPr="00276109">
        <w:rPr>
          <w:rFonts w:cs="Times New Roman"/>
          <w:sz w:val="22"/>
          <w:szCs w:val="22"/>
        </w:rPr>
        <w:t xml:space="preserve"> Ft, míg kiadási összegünk 46,1 </w:t>
      </w:r>
      <w:proofErr w:type="spellStart"/>
      <w:r w:rsidRPr="00276109">
        <w:rPr>
          <w:rFonts w:cs="Times New Roman"/>
          <w:sz w:val="22"/>
          <w:szCs w:val="22"/>
        </w:rPr>
        <w:t>mrd</w:t>
      </w:r>
      <w:proofErr w:type="spellEnd"/>
      <w:r w:rsidRPr="00276109">
        <w:rPr>
          <w:rFonts w:cs="Times New Roman"/>
          <w:sz w:val="22"/>
          <w:szCs w:val="22"/>
        </w:rPr>
        <w:t xml:space="preserve"> Ft. Ez az adat a tavalyival nem összevethető, illetve nem ad reális képet a költségvetési folyamatokról. Így inkább a finanszírozási műveletek nélküli tárgyévi tételeket érdemes elemzés tekintetében górcső alá venni.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Az Önkormányzat által a 2022. évben elszámolt értékcsökkenések összege 841.532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. Az eszközök beszerzésére, felújítására fordított tényleges kiadások összege áfával 5.486.433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>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lastRenderedPageBreak/>
        <w:t xml:space="preserve">Az önkormányzat tárgyi eszközeinek (ingatlanok, gépek berendezések és vagyonkezelésbe adott eszközök) használhatósági foka: 75,8% (2021: 76,71%), elhasználódási foka (te. </w:t>
      </w:r>
      <w:proofErr w:type="gramStart"/>
      <w:r w:rsidRPr="00276109">
        <w:rPr>
          <w:rFonts w:cs="Times New Roman"/>
          <w:sz w:val="22"/>
          <w:szCs w:val="22"/>
        </w:rPr>
        <w:t>halmozott</w:t>
      </w:r>
      <w:proofErr w:type="gramEnd"/>
      <w:r w:rsidRPr="00276109">
        <w:rPr>
          <w:rFonts w:cs="Times New Roman"/>
          <w:sz w:val="22"/>
          <w:szCs w:val="22"/>
        </w:rPr>
        <w:t>, összes értékcsökkenése/te. összes bruttó értéke) 24,2%.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 </w:t>
      </w:r>
    </w:p>
    <w:p w:rsidR="00975678" w:rsidRPr="00276109" w:rsidRDefault="00975678" w:rsidP="00975678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Betéti, értékpapír és hitelműveletek alakulása</w:t>
      </w:r>
    </w:p>
    <w:p w:rsidR="00975678" w:rsidRPr="00276109" w:rsidRDefault="00975678" w:rsidP="00975678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 költségvetés jóváhagyásakor, és a módosítások során pénzmaradvány bevonásával és értékpapír értékesítés betervezésével tudtuk biztosítani a költségvetés egyensúlyát. Az év során a fejlesztési tartalék felhasználása nélkül is folyamatosan fenn tudtuk tartani likviditásunkat.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Szabad pénzeszközeinket államkötvényekben és bankbetétekben </w:t>
      </w:r>
      <w:proofErr w:type="spellStart"/>
      <w:r w:rsidRPr="00276109">
        <w:rPr>
          <w:rFonts w:cs="Times New Roman"/>
          <w:sz w:val="22"/>
          <w:szCs w:val="22"/>
        </w:rPr>
        <w:t>hozamoltattuk</w:t>
      </w:r>
      <w:proofErr w:type="spellEnd"/>
      <w:r w:rsidRPr="00276109">
        <w:rPr>
          <w:rFonts w:cs="Times New Roman"/>
          <w:sz w:val="22"/>
          <w:szCs w:val="22"/>
        </w:rPr>
        <w:t xml:space="preserve">. Az év során pénzügyi műveletekből 286.505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 eredményt értünk el, ami messze meghaladja az előző évi mértéket. Kamatbevétel 2.758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, deviza árfolyamnyereség 133.526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, betéti kamat 125.415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, míg értékpapírkamat 24.806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 mértékben keletkezett tavaly.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 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Fejlesztési tartalékunk 2021.12.31-én 1.948 </w:t>
      </w:r>
      <w:proofErr w:type="spellStart"/>
      <w:r w:rsidRPr="00276109">
        <w:rPr>
          <w:rFonts w:cs="Times New Roman"/>
          <w:sz w:val="22"/>
          <w:szCs w:val="22"/>
        </w:rPr>
        <w:t>mFt</w:t>
      </w:r>
      <w:proofErr w:type="spellEnd"/>
      <w:r w:rsidRPr="00276109">
        <w:rPr>
          <w:rFonts w:cs="Times New Roman"/>
          <w:sz w:val="22"/>
          <w:szCs w:val="22"/>
        </w:rPr>
        <w:t xml:space="preserve"> volt, amely 2022.12.31-én 2.803 </w:t>
      </w:r>
      <w:proofErr w:type="spellStart"/>
      <w:r w:rsidRPr="00276109">
        <w:rPr>
          <w:rFonts w:cs="Times New Roman"/>
          <w:sz w:val="22"/>
          <w:szCs w:val="22"/>
        </w:rPr>
        <w:t>mFt</w:t>
      </w:r>
      <w:proofErr w:type="spellEnd"/>
      <w:r w:rsidRPr="00276109">
        <w:rPr>
          <w:rFonts w:cs="Times New Roman"/>
          <w:sz w:val="22"/>
          <w:szCs w:val="22"/>
        </w:rPr>
        <w:t xml:space="preserve"> értékkel zárt.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Megtakarításainkat a számlavezető Raiffeisen Bank </w:t>
      </w:r>
      <w:proofErr w:type="spellStart"/>
      <w:r w:rsidRPr="00276109">
        <w:rPr>
          <w:rFonts w:cs="Times New Roman"/>
          <w:sz w:val="22"/>
          <w:szCs w:val="22"/>
        </w:rPr>
        <w:t>Zrt.-nél</w:t>
      </w:r>
      <w:proofErr w:type="spellEnd"/>
      <w:r w:rsidRPr="00276109">
        <w:rPr>
          <w:rFonts w:cs="Times New Roman"/>
          <w:sz w:val="22"/>
          <w:szCs w:val="22"/>
        </w:rPr>
        <w:t xml:space="preserve"> és a </w:t>
      </w:r>
      <w:proofErr w:type="spellStart"/>
      <w:r w:rsidRPr="00276109">
        <w:rPr>
          <w:rFonts w:cs="Times New Roman"/>
          <w:sz w:val="22"/>
          <w:szCs w:val="22"/>
        </w:rPr>
        <w:t>TakarékBank</w:t>
      </w:r>
      <w:proofErr w:type="spellEnd"/>
      <w:r w:rsidRPr="00276109">
        <w:rPr>
          <w:rFonts w:cs="Times New Roman"/>
          <w:sz w:val="22"/>
          <w:szCs w:val="22"/>
        </w:rPr>
        <w:t xml:space="preserve"> </w:t>
      </w:r>
      <w:proofErr w:type="spellStart"/>
      <w:r w:rsidRPr="00276109">
        <w:rPr>
          <w:rFonts w:cs="Times New Roman"/>
          <w:sz w:val="22"/>
          <w:szCs w:val="22"/>
        </w:rPr>
        <w:t>Zrt-nél</w:t>
      </w:r>
      <w:proofErr w:type="spellEnd"/>
      <w:r w:rsidRPr="00276109">
        <w:rPr>
          <w:rFonts w:cs="Times New Roman"/>
          <w:sz w:val="22"/>
          <w:szCs w:val="22"/>
        </w:rPr>
        <w:t xml:space="preserve"> nyilvántartott számláinkon </w:t>
      </w:r>
      <w:proofErr w:type="spellStart"/>
      <w:r w:rsidRPr="00276109">
        <w:rPr>
          <w:rFonts w:cs="Times New Roman"/>
          <w:sz w:val="22"/>
          <w:szCs w:val="22"/>
        </w:rPr>
        <w:t>hozamoltatjuk</w:t>
      </w:r>
      <w:proofErr w:type="spellEnd"/>
      <w:r w:rsidRPr="00276109">
        <w:rPr>
          <w:rFonts w:cs="Times New Roman"/>
          <w:sz w:val="22"/>
          <w:szCs w:val="22"/>
        </w:rPr>
        <w:t xml:space="preserve">. A befektetési döntések meghozatalánál elsődleges szempont a tőkegarancia, a lehető legalacsonyabb kockázat mellett kapható minél magasabb hozamok elérése, valamint a fejlesztések által determinált likviditás fenntartása is kiemelt szereppel bír. Önkormányzatunk 2022-ben meglévő 457.931 </w:t>
      </w:r>
      <w:proofErr w:type="spellStart"/>
      <w:r w:rsidRPr="00276109">
        <w:rPr>
          <w:rFonts w:cs="Times New Roman"/>
          <w:sz w:val="22"/>
          <w:szCs w:val="22"/>
        </w:rPr>
        <w:t>eFt-nyi</w:t>
      </w:r>
      <w:proofErr w:type="spellEnd"/>
      <w:r w:rsidRPr="00276109">
        <w:rPr>
          <w:rFonts w:cs="Times New Roman"/>
          <w:sz w:val="22"/>
          <w:szCs w:val="22"/>
        </w:rPr>
        <w:t xml:space="preserve"> céges részesedései után osztalékbevételre nem tett szert. Mohács város önkormányzata nem rendelkezik önkormányzati kötvénykibocsátásból, vagy hitelfelvételből eredő kötelezettséggel.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 </w:t>
      </w:r>
    </w:p>
    <w:p w:rsidR="00975678" w:rsidRPr="00276109" w:rsidRDefault="00975678" w:rsidP="00975678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 maradvány elszámolása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Az Önkormányzatnak 2022-ben 5.624.837 </w:t>
      </w:r>
      <w:proofErr w:type="spellStart"/>
      <w:r w:rsidRPr="00276109">
        <w:rPr>
          <w:rFonts w:cs="Times New Roman"/>
          <w:sz w:val="22"/>
          <w:szCs w:val="22"/>
        </w:rPr>
        <w:t>eFt</w:t>
      </w:r>
      <w:proofErr w:type="spellEnd"/>
      <w:r w:rsidRPr="00276109">
        <w:rPr>
          <w:rFonts w:cs="Times New Roman"/>
          <w:sz w:val="22"/>
          <w:szCs w:val="22"/>
        </w:rPr>
        <w:t xml:space="preserve"> maradványa keletkezett. Ezen összeg túlnyomó többségében az EU-s pályázatok kapcsán elnyert és önkormányzatunknak átutalt összegekből, kisebb arányban az intézmények év végi pénzmaradványából áll. Összességében, önkormányzati szinten a képződött maradványt a fennálló intézményi kötelezettségek és városunk fejlesztési programjának megvalósításához rendelt források teljes egészében lefedik, így szabad, újabb feladattal terhelhető maradvány nincs.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 xml:space="preserve">Önkormányzatunk 2005. január 1-től a Raiffeisen Bank </w:t>
      </w:r>
      <w:proofErr w:type="spellStart"/>
      <w:r w:rsidRPr="00276109">
        <w:rPr>
          <w:rFonts w:cs="Times New Roman"/>
          <w:sz w:val="22"/>
          <w:szCs w:val="22"/>
        </w:rPr>
        <w:t>Zrt-t</w:t>
      </w:r>
      <w:proofErr w:type="spellEnd"/>
      <w:r w:rsidRPr="00276109">
        <w:rPr>
          <w:rFonts w:cs="Times New Roman"/>
          <w:sz w:val="22"/>
          <w:szCs w:val="22"/>
        </w:rPr>
        <w:t xml:space="preserve"> bízta meg bankszámláinak vezetésével.  A likviditás szempontjából kritikus időszakokat a folyószámlahitel eszközével kezelni tudtuk.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 </w:t>
      </w:r>
    </w:p>
    <w:p w:rsidR="00975678" w:rsidRPr="00276109" w:rsidRDefault="00975678" w:rsidP="00975678">
      <w:pPr>
        <w:pStyle w:val="Szvegtrzs"/>
        <w:spacing w:before="159" w:after="159" w:line="240" w:lineRule="auto"/>
        <w:ind w:left="159" w:right="159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 vagyon alakulása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2022-ben is elsődleges volt az a korábban megfogalmazott elv, hogy a vagyonértékesítésből származó bevételeket kizárólag a vagyon gyarapítására lehet fordítani. Önkormányzatunk vagyonmérlegének főösszege az elmúlt évek során az alábbi képet mutatja.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 </w:t>
      </w:r>
    </w:p>
    <w:p w:rsidR="00975678" w:rsidRPr="00276109" w:rsidRDefault="00975678" w:rsidP="00975678">
      <w:pPr>
        <w:pStyle w:val="Szvegtrzs"/>
        <w:spacing w:after="0" w:line="240" w:lineRule="auto"/>
        <w:jc w:val="both"/>
        <w:rPr>
          <w:rFonts w:cs="Times New Roman"/>
          <w:sz w:val="22"/>
          <w:szCs w:val="22"/>
        </w:rPr>
      </w:pPr>
      <w:r w:rsidRPr="00276109">
        <w:rPr>
          <w:rFonts w:cs="Times New Roman"/>
          <w:sz w:val="22"/>
          <w:szCs w:val="22"/>
        </w:rPr>
        <w:t>A táblázat adatait elemezve látszik, hogy 12% mértékben 2022-ben is tovább gyarapodott városunk vagyona. A vagyonmérlegünkben lévő pénzállomány fokozatosan beruházások, megújuló ingatlanok, új építésű létesítmények és energiaracionalizálási programok formájában öltött testet.</w:t>
      </w:r>
    </w:p>
    <w:p w:rsidR="00975678" w:rsidRPr="005A4BBC" w:rsidRDefault="00975678">
      <w:pPr>
        <w:pStyle w:val="Szvegtrzs"/>
        <w:spacing w:line="240" w:lineRule="auto"/>
        <w:jc w:val="both"/>
        <w:rPr>
          <w:rFonts w:cs="Times New Roman"/>
          <w:sz w:val="22"/>
          <w:szCs w:val="22"/>
        </w:rPr>
      </w:pPr>
    </w:p>
    <w:sectPr w:rsidR="00975678" w:rsidRPr="005A4BB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5D" w:rsidRDefault="00797D5D">
      <w:r>
        <w:separator/>
      </w:r>
    </w:p>
  </w:endnote>
  <w:endnote w:type="continuationSeparator" w:id="0">
    <w:p w:rsidR="00797D5D" w:rsidRDefault="007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4D" w:rsidRDefault="008E20F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144A7">
      <w:rPr>
        <w:noProof/>
      </w:rPr>
      <w:t>55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5D" w:rsidRDefault="00797D5D">
      <w:r>
        <w:separator/>
      </w:r>
    </w:p>
  </w:footnote>
  <w:footnote w:type="continuationSeparator" w:id="0">
    <w:p w:rsidR="00797D5D" w:rsidRDefault="0079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4F5E"/>
    <w:multiLevelType w:val="multilevel"/>
    <w:tmpl w:val="38E04A2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304D"/>
    <w:rsid w:val="002D304D"/>
    <w:rsid w:val="005A4BBC"/>
    <w:rsid w:val="00797D5D"/>
    <w:rsid w:val="008E20FD"/>
    <w:rsid w:val="00975678"/>
    <w:rsid w:val="00C1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75678"/>
    <w:rPr>
      <w:rFonts w:ascii="Times New Roman" w:hAnsi="Times New Roman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975678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55</Pages>
  <Words>13123</Words>
  <Characters>90549</Characters>
  <Application>Microsoft Office Word</Application>
  <DocSecurity>0</DocSecurity>
  <Lines>754</Lines>
  <Paragraphs>206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4</cp:revision>
  <dcterms:created xsi:type="dcterms:W3CDTF">2023-04-13T08:42:00Z</dcterms:created>
  <dcterms:modified xsi:type="dcterms:W3CDTF">2023-04-26T06:15:00Z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